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6048"/>
        <w:gridCol w:w="3672"/>
      </w:tblGrid>
      <w:tr w:rsidR="00DE211B" w:rsidRPr="00FC37BF" w:rsidTr="00C14CB6">
        <w:trPr>
          <w:trHeight w:val="964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C14CB6">
            <w:pPr>
              <w:jc w:val="center"/>
              <w:rPr>
                <w:rFonts w:ascii="Arial" w:hAnsi="Arial" w:cs="Arial"/>
                <w:color w:val="000000"/>
              </w:rPr>
            </w:pPr>
            <w:r w:rsidRPr="00D96D7F">
              <w:rPr>
                <w:rFonts w:ascii="Arial" w:hAnsi="Arial" w:cs="Arial"/>
                <w:b/>
                <w:cap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менение размера Изменение размера герб" style="width:60pt;height:48pt;visibility:visible">
                  <v:imagedata r:id="rId5" o:title=""/>
                </v:shape>
              </w:pict>
            </w:r>
          </w:p>
        </w:tc>
      </w:tr>
      <w:tr w:rsidR="00DE211B" w:rsidRPr="00FC37BF" w:rsidTr="00C14CB6">
        <w:trPr>
          <w:trHeight w:val="1418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C14CB6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FC37BF">
              <w:rPr>
                <w:rFonts w:ascii="Arial" w:hAnsi="Arial" w:cs="Arial"/>
                <w:b/>
                <w:caps/>
                <w:color w:val="000000"/>
              </w:rPr>
              <w:t>АДМИНИСТРАЦИЯ молчановского РАЙОНА</w:t>
            </w:r>
          </w:p>
          <w:p w:rsidR="00DE211B" w:rsidRPr="00FC37BF" w:rsidRDefault="00DE211B" w:rsidP="00C14CB6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FC37BF">
              <w:rPr>
                <w:rFonts w:ascii="Arial" w:hAnsi="Arial" w:cs="Arial"/>
                <w:b/>
                <w:caps/>
                <w:color w:val="000000"/>
              </w:rPr>
              <w:t>Томской области</w:t>
            </w:r>
          </w:p>
          <w:p w:rsidR="00DE211B" w:rsidRPr="00FC37BF" w:rsidRDefault="00DE211B" w:rsidP="00C14C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C37BF">
              <w:rPr>
                <w:rFonts w:ascii="Arial" w:hAnsi="Arial" w:cs="Arial"/>
                <w:b/>
                <w:color w:val="000000"/>
              </w:rPr>
              <w:t>ПОСТАНОВЛЕНИЕ</w:t>
            </w:r>
          </w:p>
        </w:tc>
      </w:tr>
      <w:tr w:rsidR="00DE211B" w:rsidRPr="00FC37BF" w:rsidTr="00C14CB6">
        <w:trPr>
          <w:trHeight w:val="567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E3084E">
            <w:pPr>
              <w:rPr>
                <w:rFonts w:ascii="Arial" w:hAnsi="Arial" w:cs="Arial"/>
                <w:color w:val="000000"/>
              </w:rPr>
            </w:pPr>
            <w:r w:rsidRPr="00FC37BF">
              <w:rPr>
                <w:rFonts w:ascii="Arial" w:hAnsi="Arial" w:cs="Arial"/>
                <w:color w:val="000000"/>
              </w:rPr>
              <w:t>20.03.2013                                                                                          № 168</w:t>
            </w:r>
          </w:p>
          <w:p w:rsidR="00DE211B" w:rsidRPr="00FC37BF" w:rsidRDefault="00DE211B" w:rsidP="00C14CB6">
            <w:pPr>
              <w:jc w:val="center"/>
              <w:rPr>
                <w:rFonts w:ascii="Arial" w:hAnsi="Arial" w:cs="Arial"/>
                <w:color w:val="000000"/>
              </w:rPr>
            </w:pPr>
            <w:r w:rsidRPr="00FC37BF">
              <w:rPr>
                <w:rFonts w:ascii="Arial" w:hAnsi="Arial" w:cs="Arial"/>
                <w:color w:val="000000"/>
              </w:rPr>
              <w:t>с. Молчаново</w:t>
            </w:r>
          </w:p>
        </w:tc>
      </w:tr>
      <w:tr w:rsidR="00DE211B" w:rsidRPr="00FC37BF" w:rsidTr="00C14CB6">
        <w:trPr>
          <w:trHeight w:val="567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C14C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E211B" w:rsidRPr="00FC37BF" w:rsidTr="00C14CB6">
        <w:trPr>
          <w:gridAfter w:val="1"/>
          <w:wAfter w:w="3672" w:type="dxa"/>
          <w:trHeight w:val="284"/>
        </w:trPr>
        <w:tc>
          <w:tcPr>
            <w:tcW w:w="6048" w:type="dxa"/>
            <w:shd w:val="clear" w:color="auto" w:fill="FFFFFF"/>
          </w:tcPr>
          <w:p w:rsidR="00DE211B" w:rsidRPr="00FC37BF" w:rsidRDefault="00DE211B" w:rsidP="00C14CB6">
            <w:pPr>
              <w:pStyle w:val="NormalWeb"/>
              <w:spacing w:before="0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 утверждении муниципальной программы «Развитие инфраструктуры системы образования Молчановского района на 2013-2017 годы»</w:t>
            </w:r>
          </w:p>
          <w:p w:rsidR="00DE211B" w:rsidRPr="00FC37BF" w:rsidRDefault="00DE211B" w:rsidP="00C14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от 24.03.2014 г.; 27.02.2015 г.)</w:t>
            </w:r>
          </w:p>
        </w:tc>
      </w:tr>
      <w:tr w:rsidR="00DE211B" w:rsidRPr="00FC37BF" w:rsidTr="00C14CB6">
        <w:trPr>
          <w:trHeight w:val="567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E3084E">
            <w:pPr>
              <w:rPr>
                <w:rFonts w:ascii="Arial" w:hAnsi="Arial" w:cs="Arial"/>
                <w:color w:val="000000"/>
              </w:rPr>
            </w:pPr>
          </w:p>
        </w:tc>
      </w:tr>
      <w:tr w:rsidR="00DE211B" w:rsidRPr="00FC37BF" w:rsidTr="00C14CB6">
        <w:trPr>
          <w:trHeight w:val="284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C14CB6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  <w:p w:rsidR="00DE211B" w:rsidRPr="00FC37BF" w:rsidRDefault="00DE211B" w:rsidP="00C14CB6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FC37BF">
              <w:rPr>
                <w:rFonts w:ascii="Arial" w:hAnsi="Arial" w:cs="Arial"/>
                <w:color w:val="000000"/>
              </w:rPr>
              <w:t>В целях развития образования в Молчановском районе, в соответствии со статьей 179 Бюджетного кодекса Российской Федерации</w:t>
            </w:r>
          </w:p>
        </w:tc>
      </w:tr>
      <w:tr w:rsidR="00DE211B" w:rsidRPr="00FC37BF" w:rsidTr="00C14CB6">
        <w:trPr>
          <w:trHeight w:val="284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E3084E">
            <w:pPr>
              <w:rPr>
                <w:rFonts w:ascii="Arial" w:hAnsi="Arial" w:cs="Arial"/>
                <w:color w:val="000000"/>
              </w:rPr>
            </w:pPr>
            <w:r w:rsidRPr="00FC37BF">
              <w:rPr>
                <w:rFonts w:ascii="Arial" w:hAnsi="Arial" w:cs="Arial"/>
                <w:color w:val="000000"/>
              </w:rPr>
              <w:t>ПОСТАНОВЛЯЮ:</w:t>
            </w:r>
          </w:p>
        </w:tc>
      </w:tr>
      <w:tr w:rsidR="00DE211B" w:rsidRPr="00FC37BF" w:rsidTr="00C14CB6">
        <w:trPr>
          <w:trHeight w:val="284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C14CB6">
            <w:pPr>
              <w:pStyle w:val="NormalWeb"/>
              <w:spacing w:before="0"/>
              <w:ind w:firstLine="612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  <w:color w:val="000000"/>
              </w:rPr>
              <w:t xml:space="preserve">1. Утвердить муниципальную программу </w:t>
            </w:r>
            <w:r w:rsidRPr="00FC37BF">
              <w:rPr>
                <w:rFonts w:ascii="Arial" w:hAnsi="Arial" w:cs="Arial"/>
              </w:rPr>
              <w:t xml:space="preserve">«Развитие инфраструктуры системы образования Молчановского района на 2013-2017 годы» согласно </w:t>
            </w:r>
            <w:r w:rsidRPr="00FC37BF">
              <w:rPr>
                <w:rFonts w:ascii="Arial" w:hAnsi="Arial" w:cs="Arial"/>
                <w:color w:val="000000"/>
              </w:rPr>
              <w:t>приложению.</w:t>
            </w:r>
          </w:p>
          <w:p w:rsidR="00DE211B" w:rsidRPr="00FC37BF" w:rsidRDefault="00DE211B" w:rsidP="00C14CB6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FC37BF">
              <w:rPr>
                <w:rFonts w:ascii="Arial" w:hAnsi="Arial" w:cs="Arial"/>
                <w:color w:val="000000"/>
              </w:rPr>
              <w:t>2. Управлению финансов Администрации Молчановского района (Онищенко) предусматривать в бюджете Молчановского района бюджетные ассигнования на реализацию программы при формировании бюджета Молчановского района на очередной финансовый год.</w:t>
            </w:r>
          </w:p>
        </w:tc>
      </w:tr>
      <w:tr w:rsidR="00DE211B" w:rsidRPr="00FC37BF" w:rsidTr="00C14CB6">
        <w:trPr>
          <w:trHeight w:val="284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C14CB6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FC37BF">
              <w:rPr>
                <w:rFonts w:ascii="Arial" w:hAnsi="Arial" w:cs="Arial"/>
                <w:color w:val="000000"/>
              </w:rPr>
              <w:t>3.Контроль за исполнением настоящего постановления возложить на заместителя Главы Молчановского района по управлению делами Демьянович М.Н.</w:t>
            </w:r>
          </w:p>
          <w:p w:rsidR="00DE211B" w:rsidRPr="00FC37BF" w:rsidRDefault="00DE211B" w:rsidP="00C14CB6">
            <w:pPr>
              <w:ind w:firstLine="567"/>
              <w:rPr>
                <w:rFonts w:ascii="Arial" w:hAnsi="Arial" w:cs="Arial"/>
                <w:color w:val="000000"/>
              </w:rPr>
            </w:pPr>
          </w:p>
          <w:p w:rsidR="00DE211B" w:rsidRPr="00FC37BF" w:rsidRDefault="00DE211B" w:rsidP="00C14CB6">
            <w:pPr>
              <w:ind w:firstLine="567"/>
              <w:rPr>
                <w:rFonts w:ascii="Arial" w:hAnsi="Arial" w:cs="Arial"/>
                <w:color w:val="000000"/>
              </w:rPr>
            </w:pPr>
          </w:p>
        </w:tc>
      </w:tr>
      <w:tr w:rsidR="00DE211B" w:rsidRPr="00FC37BF" w:rsidTr="00C14CB6">
        <w:trPr>
          <w:trHeight w:val="284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E3084E">
            <w:pPr>
              <w:rPr>
                <w:rFonts w:ascii="Arial" w:hAnsi="Arial" w:cs="Arial"/>
                <w:color w:val="000000"/>
              </w:rPr>
            </w:pPr>
            <w:r w:rsidRPr="00FC37BF">
              <w:rPr>
                <w:rFonts w:ascii="Arial" w:hAnsi="Arial" w:cs="Arial"/>
                <w:color w:val="000000"/>
              </w:rPr>
              <w:t>Глава Молчановского района                                                    В.Н. Масленников</w:t>
            </w:r>
          </w:p>
        </w:tc>
      </w:tr>
      <w:tr w:rsidR="00DE211B" w:rsidRPr="00FC37BF" w:rsidTr="00C14CB6">
        <w:trPr>
          <w:trHeight w:val="284"/>
        </w:trPr>
        <w:tc>
          <w:tcPr>
            <w:tcW w:w="9720" w:type="dxa"/>
            <w:gridSpan w:val="2"/>
            <w:shd w:val="clear" w:color="auto" w:fill="FFFFFF"/>
          </w:tcPr>
          <w:p w:rsidR="00DE211B" w:rsidRPr="00FC37BF" w:rsidRDefault="00DE211B" w:rsidP="00C14CB6">
            <w:pPr>
              <w:spacing w:line="72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E211B" w:rsidRPr="00FC37BF" w:rsidTr="00BC6EFC">
        <w:tc>
          <w:tcPr>
            <w:tcW w:w="4785" w:type="dxa"/>
          </w:tcPr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bookmarkStart w:id="0" w:name="Par47"/>
            <w:bookmarkEnd w:id="0"/>
          </w:p>
        </w:tc>
        <w:tc>
          <w:tcPr>
            <w:tcW w:w="4785" w:type="dxa"/>
          </w:tcPr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Приложение к постановлению</w:t>
            </w:r>
          </w:p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Администрации Молчановского района </w:t>
            </w:r>
          </w:p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от 20.03.2013 №168</w:t>
            </w:r>
          </w:p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DE211B" w:rsidRPr="00FC37BF" w:rsidRDefault="00DE211B" w:rsidP="0012543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 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445"/>
      <w:bookmarkEnd w:id="1"/>
      <w:r w:rsidRPr="00FC37BF">
        <w:rPr>
          <w:rFonts w:ascii="Arial" w:hAnsi="Arial" w:cs="Arial"/>
        </w:rPr>
        <w:t>Паспорт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муниципальной программы Молчановского района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62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62"/>
        <w:gridCol w:w="1085"/>
        <w:gridCol w:w="1201"/>
        <w:gridCol w:w="223"/>
        <w:gridCol w:w="820"/>
        <w:gridCol w:w="170"/>
        <w:gridCol w:w="681"/>
        <w:gridCol w:w="170"/>
        <w:gridCol w:w="818"/>
        <w:gridCol w:w="797"/>
        <w:gridCol w:w="96"/>
        <w:gridCol w:w="7"/>
        <w:gridCol w:w="1032"/>
      </w:tblGrid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МП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Развитие инфраструктуры системы образования Молчановского района на 2013-2017 годы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Координатор МП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Заместитель Главы Молчановского района по управлению делами</w:t>
            </w:r>
          </w:p>
        </w:tc>
      </w:tr>
      <w:tr w:rsidR="00DE211B" w:rsidRPr="00FC37BF" w:rsidTr="00EA48C3">
        <w:trPr>
          <w:trHeight w:val="102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Заказчик МП              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Управление образования Администрации Молчановского района</w:t>
            </w:r>
          </w:p>
        </w:tc>
      </w:tr>
      <w:tr w:rsidR="00DE211B" w:rsidRPr="00FC37BF" w:rsidTr="00EA48C3">
        <w:trPr>
          <w:trHeight w:val="102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Исполнители (соисполнители) МП         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Управление образования Администрации Молчановского района</w:t>
            </w:r>
          </w:p>
        </w:tc>
      </w:tr>
      <w:tr w:rsidR="00DE211B" w:rsidRPr="00FC37BF" w:rsidTr="00EA48C3">
        <w:trPr>
          <w:trHeight w:val="848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Приоритетное направление социально-экономического развития Молчановского района, на которое направлена реализация МП 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Повышение уровня и качества жизни населения </w:t>
            </w:r>
          </w:p>
        </w:tc>
      </w:tr>
      <w:tr w:rsidR="00DE211B" w:rsidRPr="00FC37BF" w:rsidTr="00EA48C3">
        <w:trPr>
          <w:trHeight w:val="102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Цель МП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Приведение в соответствие с  современными стандартами материально-технического состояния учреждений образования Молчановского района </w:t>
            </w:r>
          </w:p>
        </w:tc>
      </w:tr>
      <w:tr w:rsidR="00DE211B" w:rsidRPr="00FC37BF" w:rsidTr="00EA48C3">
        <w:trPr>
          <w:trHeight w:val="424"/>
          <w:tblCellSpacing w:w="5" w:type="nil"/>
          <w:jc w:val="center"/>
        </w:trPr>
        <w:tc>
          <w:tcPr>
            <w:tcW w:w="3162" w:type="dxa"/>
            <w:vMerge w:val="restart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Показатели цели МП и их  значения (с детализацией по</w:t>
            </w:r>
            <w:r w:rsidRPr="00FC37BF">
              <w:rPr>
                <w:rFonts w:ascii="Arial" w:hAnsi="Arial" w:cs="Arial"/>
              </w:rPr>
              <w:br/>
              <w:t xml:space="preserve">годам реализации)          </w:t>
            </w:r>
          </w:p>
        </w:tc>
        <w:tc>
          <w:tcPr>
            <w:tcW w:w="2509" w:type="dxa"/>
            <w:gridSpan w:val="3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Показатель</w:t>
            </w:r>
          </w:p>
        </w:tc>
        <w:tc>
          <w:tcPr>
            <w:tcW w:w="990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2013</w:t>
            </w:r>
          </w:p>
        </w:tc>
        <w:tc>
          <w:tcPr>
            <w:tcW w:w="851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2014</w:t>
            </w:r>
          </w:p>
        </w:tc>
        <w:tc>
          <w:tcPr>
            <w:tcW w:w="818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2015</w:t>
            </w:r>
          </w:p>
        </w:tc>
        <w:tc>
          <w:tcPr>
            <w:tcW w:w="797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2016</w:t>
            </w:r>
          </w:p>
        </w:tc>
        <w:tc>
          <w:tcPr>
            <w:tcW w:w="1135" w:type="dxa"/>
            <w:gridSpan w:val="3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2017</w:t>
            </w:r>
          </w:p>
        </w:tc>
      </w:tr>
      <w:tr w:rsidR="00DE211B" w:rsidRPr="00FC37BF" w:rsidTr="00EA48C3">
        <w:trPr>
          <w:trHeight w:val="806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3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Соответствие образовательных учреждений современным стандартам материально – технического состояния (%)</w:t>
            </w:r>
          </w:p>
        </w:tc>
        <w:tc>
          <w:tcPr>
            <w:tcW w:w="990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</w:t>
            </w:r>
          </w:p>
        </w:tc>
        <w:tc>
          <w:tcPr>
            <w:tcW w:w="818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30</w:t>
            </w:r>
          </w:p>
        </w:tc>
        <w:tc>
          <w:tcPr>
            <w:tcW w:w="797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40</w:t>
            </w:r>
          </w:p>
        </w:tc>
        <w:tc>
          <w:tcPr>
            <w:tcW w:w="1135" w:type="dxa"/>
            <w:gridSpan w:val="3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50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Задачи МП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  <w:tab w:val="num" w:pos="-7"/>
              </w:tabs>
              <w:ind w:left="20" w:hanging="20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Улучшение материально-технического состояния общеобразовательных учреждений Молчановского района;</w:t>
            </w:r>
          </w:p>
          <w:p w:rsidR="00DE211B" w:rsidRPr="00FC37BF" w:rsidRDefault="00DE211B" w:rsidP="007349C2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  <w:tab w:val="num" w:pos="-7"/>
              </w:tabs>
              <w:ind w:left="20" w:hanging="20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Повышение энергоэффективности образовательных учреждений;</w:t>
            </w:r>
          </w:p>
          <w:p w:rsidR="00DE211B" w:rsidRPr="00FC37BF" w:rsidRDefault="00DE211B" w:rsidP="007349C2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ind w:left="20" w:hanging="20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Развитие инфраструктуры дошкольного образования</w:t>
            </w:r>
          </w:p>
        </w:tc>
      </w:tr>
      <w:tr w:rsidR="00DE211B" w:rsidRPr="00FC37BF" w:rsidTr="00EA48C3">
        <w:trPr>
          <w:trHeight w:val="424"/>
          <w:tblCellSpacing w:w="5" w:type="nil"/>
          <w:jc w:val="center"/>
        </w:trPr>
        <w:tc>
          <w:tcPr>
            <w:tcW w:w="3162" w:type="dxa"/>
            <w:vMerge w:val="restart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Показатели задач МП и их значения (с детализацией по годам реализации МП)   </w:t>
            </w:r>
          </w:p>
        </w:tc>
        <w:tc>
          <w:tcPr>
            <w:tcW w:w="2509" w:type="dxa"/>
            <w:gridSpan w:val="3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Показатели</w:t>
            </w:r>
          </w:p>
        </w:tc>
        <w:tc>
          <w:tcPr>
            <w:tcW w:w="990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2013</w:t>
            </w:r>
          </w:p>
        </w:tc>
        <w:tc>
          <w:tcPr>
            <w:tcW w:w="851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2014</w:t>
            </w:r>
          </w:p>
        </w:tc>
        <w:tc>
          <w:tcPr>
            <w:tcW w:w="818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2015</w:t>
            </w:r>
          </w:p>
        </w:tc>
        <w:tc>
          <w:tcPr>
            <w:tcW w:w="797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2016</w:t>
            </w:r>
          </w:p>
        </w:tc>
        <w:tc>
          <w:tcPr>
            <w:tcW w:w="1135" w:type="dxa"/>
            <w:gridSpan w:val="3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2017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3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1.Обновление автобусного парка образовательных учреждений района (единиц)</w:t>
            </w:r>
          </w:p>
        </w:tc>
        <w:tc>
          <w:tcPr>
            <w:tcW w:w="990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</w:t>
            </w:r>
          </w:p>
        </w:tc>
        <w:tc>
          <w:tcPr>
            <w:tcW w:w="818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</w:t>
            </w:r>
          </w:p>
        </w:tc>
        <w:tc>
          <w:tcPr>
            <w:tcW w:w="797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gridSpan w:val="3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0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3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2.Снижение потребления тепловой энергии, в целом по ОУ (%)</w:t>
            </w:r>
          </w:p>
        </w:tc>
        <w:tc>
          <w:tcPr>
            <w:tcW w:w="990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1,6</w:t>
            </w:r>
          </w:p>
        </w:tc>
        <w:tc>
          <w:tcPr>
            <w:tcW w:w="851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3,2</w:t>
            </w:r>
          </w:p>
        </w:tc>
        <w:tc>
          <w:tcPr>
            <w:tcW w:w="818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4,8</w:t>
            </w:r>
          </w:p>
        </w:tc>
        <w:tc>
          <w:tcPr>
            <w:tcW w:w="797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6,4</w:t>
            </w:r>
          </w:p>
        </w:tc>
        <w:tc>
          <w:tcPr>
            <w:tcW w:w="1135" w:type="dxa"/>
            <w:gridSpan w:val="3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10</w:t>
            </w:r>
          </w:p>
        </w:tc>
      </w:tr>
      <w:tr w:rsidR="00DE211B" w:rsidRPr="00FC37BF" w:rsidTr="00EA48C3">
        <w:trPr>
          <w:trHeight w:val="102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3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3.Уровень охвата детей дошкольным образованием в возрасте до3-х лет (%)</w:t>
            </w:r>
          </w:p>
        </w:tc>
        <w:tc>
          <w:tcPr>
            <w:tcW w:w="990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72</w:t>
            </w:r>
          </w:p>
        </w:tc>
        <w:tc>
          <w:tcPr>
            <w:tcW w:w="818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74</w:t>
            </w:r>
          </w:p>
        </w:tc>
        <w:tc>
          <w:tcPr>
            <w:tcW w:w="797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76</w:t>
            </w:r>
          </w:p>
        </w:tc>
        <w:tc>
          <w:tcPr>
            <w:tcW w:w="1135" w:type="dxa"/>
            <w:gridSpan w:val="3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78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Сроки и этапы реализации МП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2013-2017</w:t>
            </w:r>
          </w:p>
        </w:tc>
      </w:tr>
      <w:tr w:rsidR="00DE211B" w:rsidRPr="00FC37BF" w:rsidTr="00EA48C3">
        <w:trPr>
          <w:trHeight w:val="424"/>
          <w:tblCellSpacing w:w="5" w:type="nil"/>
          <w:jc w:val="center"/>
        </w:trPr>
        <w:tc>
          <w:tcPr>
            <w:tcW w:w="3162" w:type="dxa"/>
            <w:vMerge w:val="restart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Объем и источники финансирования (с детализацией по годам реализации, тыс.рублей)                    </w:t>
            </w: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Источники</w:t>
            </w:r>
          </w:p>
        </w:tc>
        <w:tc>
          <w:tcPr>
            <w:tcW w:w="1201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Всего</w:t>
            </w:r>
          </w:p>
        </w:tc>
        <w:tc>
          <w:tcPr>
            <w:tcW w:w="1043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2013</w:t>
            </w:r>
          </w:p>
        </w:tc>
        <w:tc>
          <w:tcPr>
            <w:tcW w:w="851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2014</w:t>
            </w:r>
          </w:p>
        </w:tc>
        <w:tc>
          <w:tcPr>
            <w:tcW w:w="988" w:type="dxa"/>
            <w:gridSpan w:val="2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2015</w:t>
            </w:r>
          </w:p>
        </w:tc>
        <w:tc>
          <w:tcPr>
            <w:tcW w:w="900" w:type="dxa"/>
            <w:gridSpan w:val="3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2016</w:t>
            </w:r>
          </w:p>
        </w:tc>
        <w:tc>
          <w:tcPr>
            <w:tcW w:w="1032" w:type="dxa"/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2017</w:t>
            </w:r>
          </w:p>
        </w:tc>
      </w:tr>
      <w:tr w:rsidR="00DE211B" w:rsidRPr="00FC37BF" w:rsidTr="00EA48C3">
        <w:trPr>
          <w:trHeight w:val="424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  <w:lang w:val="en-US"/>
              </w:rPr>
              <w:t>0</w:t>
            </w:r>
            <w:r w:rsidRPr="00D93B9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89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39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46324,9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  <w:lang w:val="en-US"/>
              </w:rPr>
              <w:t>45574</w:t>
            </w:r>
            <w:r w:rsidRPr="00D93B93">
              <w:rPr>
                <w:rFonts w:ascii="Arial" w:hAnsi="Arial" w:cs="Arial"/>
              </w:rPr>
              <w:t>,9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750,0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89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39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</w:tr>
      <w:tr w:rsidR="00DE211B" w:rsidRPr="00FC37BF" w:rsidTr="00EA48C3">
        <w:trPr>
          <w:trHeight w:val="424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бюджет Молчановского района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15163,6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3335,1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11828,5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89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39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</w:tr>
      <w:tr w:rsidR="00DE211B" w:rsidRPr="00FC37BF" w:rsidTr="00EA48C3">
        <w:trPr>
          <w:trHeight w:val="565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     </w:t>
            </w:r>
            <w:r w:rsidRPr="00FC37BF">
              <w:rPr>
                <w:rFonts w:ascii="Arial" w:hAnsi="Arial" w:cs="Arial"/>
              </w:rPr>
              <w:br/>
              <w:t xml:space="preserve">источники (по     </w:t>
            </w:r>
            <w:r w:rsidRPr="00FC37BF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8,0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8,0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89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39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всего по источникам        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61496,5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  <w:lang w:val="en-US"/>
              </w:rPr>
              <w:t>48918</w:t>
            </w:r>
            <w:r w:rsidRPr="00D93B9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12578,5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89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39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0,0»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  <w:vMerge w:val="restart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Объем и основные направления расходования средств (с детализацией по годам реализации, тыс.рублей)                    </w:t>
            </w: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Основные          </w:t>
            </w:r>
            <w:r w:rsidRPr="00FC37BF">
              <w:rPr>
                <w:rFonts w:ascii="Arial" w:hAnsi="Arial" w:cs="Arial"/>
              </w:rPr>
              <w:br/>
              <w:t xml:space="preserve">направления       </w:t>
            </w:r>
            <w:r w:rsidRPr="00FC37BF">
              <w:rPr>
                <w:rFonts w:ascii="Arial" w:hAnsi="Arial" w:cs="Arial"/>
              </w:rPr>
              <w:br/>
              <w:t xml:space="preserve">расходования      </w:t>
            </w:r>
            <w:r w:rsidRPr="00FC37BF">
              <w:rPr>
                <w:rFonts w:ascii="Arial" w:hAnsi="Arial" w:cs="Arial"/>
              </w:rPr>
              <w:br/>
              <w:t xml:space="preserve">средств           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Всего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2015</w:t>
            </w:r>
          </w:p>
        </w:tc>
        <w:tc>
          <w:tcPr>
            <w:tcW w:w="900" w:type="dxa"/>
            <w:gridSpan w:val="3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2016</w:t>
            </w:r>
          </w:p>
        </w:tc>
        <w:tc>
          <w:tcPr>
            <w:tcW w:w="1032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2017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Инвестиции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61496,5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  <w:lang w:val="en-US"/>
              </w:rPr>
              <w:t>48918</w:t>
            </w:r>
            <w:r w:rsidRPr="00D93B9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12578,5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900" w:type="dxa"/>
            <w:gridSpan w:val="3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</w:tr>
      <w:tr w:rsidR="00DE211B" w:rsidRPr="00FC37BF" w:rsidTr="00EA48C3">
        <w:trPr>
          <w:trHeight w:val="283"/>
          <w:tblCellSpacing w:w="5" w:type="nil"/>
          <w:jc w:val="center"/>
        </w:trPr>
        <w:tc>
          <w:tcPr>
            <w:tcW w:w="3162" w:type="dxa"/>
            <w:vMerge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прочие</w:t>
            </w:r>
          </w:p>
        </w:tc>
        <w:tc>
          <w:tcPr>
            <w:tcW w:w="1201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43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988" w:type="dxa"/>
            <w:gridSpan w:val="2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900" w:type="dxa"/>
            <w:gridSpan w:val="3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</w:tcPr>
          <w:p w:rsidR="00DE211B" w:rsidRPr="00D93B93" w:rsidRDefault="00DE211B" w:rsidP="005343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0,0»</w:t>
            </w:r>
          </w:p>
        </w:tc>
      </w:tr>
      <w:tr w:rsidR="00DE211B" w:rsidRPr="00FC37BF" w:rsidTr="00EA48C3">
        <w:trPr>
          <w:trHeight w:val="1777"/>
          <w:tblCellSpacing w:w="5" w:type="nil"/>
          <w:jc w:val="center"/>
        </w:trPr>
        <w:tc>
          <w:tcPr>
            <w:tcW w:w="3162" w:type="dxa"/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Организация управления МП </w:t>
            </w:r>
          </w:p>
        </w:tc>
        <w:tc>
          <w:tcPr>
            <w:tcW w:w="7100" w:type="dxa"/>
            <w:gridSpan w:val="12"/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Реализацию МП осуществляет заказчик МП и координатор МП. Контроль за реализацией МП осуществляет заместитель Главы Молчановского района по управлению делами. Текущий контроль и мониторинг реализации МП осуществляет заказчик МП</w:t>
            </w:r>
          </w:p>
        </w:tc>
      </w:tr>
    </w:tbl>
    <w:p w:rsidR="00DE211B" w:rsidRPr="00FC37BF" w:rsidRDefault="00DE211B" w:rsidP="001254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E211B" w:rsidRPr="00FC37BF" w:rsidRDefault="00DE211B" w:rsidP="00125435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br w:type="page"/>
        <w:t>Содержание проблемы и обоснование необходимости ее решения программным методом</w:t>
      </w:r>
    </w:p>
    <w:p w:rsidR="00DE211B" w:rsidRPr="00FC37BF" w:rsidRDefault="00DE211B" w:rsidP="00125435">
      <w:pPr>
        <w:ind w:left="360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На территории Молчановского района образовательные услуги по основным и дошкольным программам предоставляют 11 муниципальных учреждений.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Ежегодно производится ремонт зданий и сооружений ОУ к началу нового учебного года. В </w:t>
      </w:r>
      <w:smartTag w:uri="urn:schemas-microsoft-com:office:smarttags" w:element="metricconverter">
        <w:smartTagPr>
          <w:attr w:name="ProductID" w:val="2012 г"/>
        </w:smartTagPr>
        <w:r w:rsidRPr="00FC37BF">
          <w:rPr>
            <w:rFonts w:ascii="Arial" w:hAnsi="Arial" w:cs="Arial"/>
          </w:rPr>
          <w:t>2012 г</w:t>
        </w:r>
      </w:smartTag>
      <w:r w:rsidRPr="00FC37BF">
        <w:rPr>
          <w:rFonts w:ascii="Arial" w:hAnsi="Arial" w:cs="Arial"/>
        </w:rPr>
        <w:t xml:space="preserve">. все необходимые работы и первоочередные  мероприятия по подготовке образовательных учреждений были профинансированы, что позволило своевременно приступить к учебно- воспитательному процессу  во всех образовательных учреждениях. Для обеспечения санитарно-гигиенических условий процесса обучения, создания комфортных бытовых условий в течение </w:t>
      </w:r>
      <w:smartTag w:uri="urn:schemas-microsoft-com:office:smarttags" w:element="metricconverter">
        <w:smartTagPr>
          <w:attr w:name="ProductID" w:val="2012 г"/>
        </w:smartTagPr>
        <w:r w:rsidRPr="00FC37BF">
          <w:rPr>
            <w:rFonts w:ascii="Arial" w:hAnsi="Arial" w:cs="Arial"/>
          </w:rPr>
          <w:t>2012 г</w:t>
        </w:r>
      </w:smartTag>
      <w:r w:rsidRPr="00FC37BF">
        <w:rPr>
          <w:rFonts w:ascii="Arial" w:hAnsi="Arial" w:cs="Arial"/>
        </w:rPr>
        <w:t>. произведён необходимый ремонт котельных, которые принадлежат образовательным учреждениям.  Топливом обеспечены все котельные. Системы отопления других образовательных учреждений также были подготовлены к отопительному сезону: проведена промывка и опрессовка.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В целях энергосбережения, экономии ресурсов продолжалась замена окон на пластиковые: «Молчановская СОШ №2» (в группе ГДО) на сумму 600000 рублей,  д/сад «Ромашка» - 110480 рублей,    «Молчановская ДЮСШ» - 99 992 рублей.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 Установлены входные двери  в Сарафановской СОШ, Соколовской ООШ, д/сад «Ромашка» на общую сумму 59 508 рублей. Установлен водосчетчик в Молчановской СОШ №2, заменена ветхая электропроводка в Сарафановской СОШ. Таким образом, в образовательных учреждениях района соблюдается положительная динамика по потреблению энергетических ресурсов. К окончанию текущего финансового года экономия составит не менее 3 %.  Завершен энергоаудит в 4 образовательных учреждениях. В следующем финансовом </w:t>
      </w:r>
      <w:smartTag w:uri="urn:schemas-microsoft-com:office:smarttags" w:element="metricconverter">
        <w:smartTagPr>
          <w:attr w:name="ProductID" w:val="2013 г"/>
        </w:smartTagPr>
        <w:r w:rsidRPr="00FC37BF">
          <w:rPr>
            <w:rFonts w:ascii="Arial" w:hAnsi="Arial" w:cs="Arial"/>
          </w:rPr>
          <w:t>2013 г</w:t>
        </w:r>
      </w:smartTag>
      <w:r w:rsidRPr="00FC37BF">
        <w:rPr>
          <w:rFonts w:ascii="Arial" w:hAnsi="Arial" w:cs="Arial"/>
        </w:rPr>
        <w:t>. предстоит   заменить оставшиеся старые окна на пластиковые. Проведено обучение ответственных лиц по вопросам охраны труда и эксплуатацию теплоэнергосетей.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В целях реализации программы противоаварийных мероприятий завершен комплексно-восстановительный ремонт в Сулзатской СОШ, текущий ремонт спортивного зала в Молчановской СОШ № 2.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В рамках развития инфраструктуры дошкольного образования  проведен ремонт и оснащение мест в Сулзатской СОШ для открытия ГДО на 15 мест и Молчановской СОШ № 2 на 80 мест.  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Горячее питание организовано во всех ОУ.  Стоимость обеда составляет в среднем 16 - 18 руб. Пополнились новым оборудованием пищеблоки  столовых всех образовательных учреждений на общую сумму 1668,975  руб.   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Произведен текущий ремонт столовых в Молчановской СОШ № 1, Тунгусовской СОШ.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Для выполнения Закона РФ  «Об образовании» (п.3 ст.5) осуществляется подвоз обучающихся в  Могочинскую, Молчановскую школу №1, Тунгусовскую школу. Все транспортные средства  оборудованы ремнями безопасности, спутниковой навигационной аппаратурой «ГЛОНАСС». Для Молчановской СОШ № 1 приобретён  новый автомобиль « Газель» По-прежнему, существует проблема подвоза детей  в осенне-весенний период из д.Н-Фёдоровка.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Для совершенствования учебно-воспитательного процесса, применения современных технологий обучения, материально-техническая база ОУ пополняется компьютерной техникой: интерактивными досками, компьютерными кабинетами, мультимедийными проекторами, программным обеспечением. В расчете на один компьютер приходится 6 обучающихся. 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Приобретаются учебники, учебные пособия, при этом обеспеченность учебниками составляет 97,9%.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Поэтапное введение в действие ФГОС вызывает необходимость приведения инфраструктуры образовательных учреждений в соответствие с новыми требованиями.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Обозначена проблема нехватки площадей  в ОУ, занимающихся в две смены, для оптимального сочетания урочной и внеурочной деятельности. Предполагается, что проблема будет нарастать с увеличением количества детей, занимающихся по новым стандартам,  и с учетом отсутствия собственных площадей для занятий  внеурочной деятельностью  в ОУ  дополнительного образования. 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Требуется модернизация системы дошкольного образования для реализации права на получение дошкольного образования в тех населенных пунктах, где данная возможность отсутствует (Суйга).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 Для обеспечения наиболее полного охвата дошкольным образованием детей в возрасте от 3-х лет требует обновление парка транспортных средств, обеспечивающих подвоз обучающихся. 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</w:p>
    <w:p w:rsidR="00DE211B" w:rsidRPr="00FC37BF" w:rsidRDefault="00DE211B" w:rsidP="00125435">
      <w:pPr>
        <w:ind w:firstLine="54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2.Основные задачи и цели программы</w:t>
      </w:r>
    </w:p>
    <w:p w:rsidR="00DE211B" w:rsidRPr="00FC37BF" w:rsidRDefault="00DE211B" w:rsidP="00125435">
      <w:pPr>
        <w:ind w:firstLine="540"/>
        <w:jc w:val="both"/>
        <w:rPr>
          <w:rFonts w:ascii="Arial" w:hAnsi="Arial" w:cs="Arial"/>
        </w:rPr>
      </w:pP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Основной целью программы является приведение  в соответствие с  современными стандартами материально-технического состояния учреждений образования Молчановского района.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Основными задачами являются: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1.улучшение материально-технического состояния общеобразовательных учреждений Молчановского района;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2. повышение энергоэффективности образовательных учреждений;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3. развитие инфраструктуры дошкольного образования.</w:t>
      </w:r>
    </w:p>
    <w:p w:rsidR="00DE211B" w:rsidRPr="00FC37BF" w:rsidRDefault="00DE211B" w:rsidP="00125435">
      <w:pPr>
        <w:ind w:left="-105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br w:type="page"/>
        <w:t>3. Система программных мероприятий</w:t>
      </w:r>
    </w:p>
    <w:p w:rsidR="00DE211B" w:rsidRPr="00FC37BF" w:rsidRDefault="00DE211B" w:rsidP="00125435">
      <w:pPr>
        <w:ind w:left="360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ind w:left="-105" w:firstLine="645"/>
        <w:rPr>
          <w:rFonts w:ascii="Arial" w:hAnsi="Arial" w:cs="Arial"/>
        </w:rPr>
      </w:pPr>
      <w:r w:rsidRPr="00FC37BF">
        <w:rPr>
          <w:rFonts w:ascii="Arial" w:hAnsi="Arial" w:cs="Arial"/>
        </w:rPr>
        <w:t>Перечень мероприятий по реализации программы с указанием срока исполнения, направлений расходов, исполнителей приведен в приложении  к программе.</w:t>
      </w:r>
    </w:p>
    <w:p w:rsidR="00DE211B" w:rsidRPr="00FC37BF" w:rsidRDefault="00DE211B" w:rsidP="00125435">
      <w:pPr>
        <w:ind w:left="-105" w:firstLine="645"/>
        <w:rPr>
          <w:rFonts w:ascii="Arial" w:hAnsi="Arial" w:cs="Arial"/>
        </w:rPr>
      </w:pPr>
      <w:r w:rsidRPr="00FC37BF">
        <w:rPr>
          <w:rFonts w:ascii="Arial" w:hAnsi="Arial" w:cs="Arial"/>
        </w:rPr>
        <w:t>Основными источниками финансирования  программы являются:</w:t>
      </w:r>
    </w:p>
    <w:p w:rsidR="00DE211B" w:rsidRPr="00FC37BF" w:rsidRDefault="00DE211B" w:rsidP="00125435">
      <w:pPr>
        <w:ind w:left="-105" w:firstLine="645"/>
        <w:rPr>
          <w:rFonts w:ascii="Arial" w:hAnsi="Arial" w:cs="Arial"/>
        </w:rPr>
      </w:pPr>
      <w:r w:rsidRPr="00FC37BF">
        <w:rPr>
          <w:rFonts w:ascii="Arial" w:hAnsi="Arial" w:cs="Arial"/>
        </w:rPr>
        <w:t>средства областного бюджета;</w:t>
      </w:r>
    </w:p>
    <w:p w:rsidR="00DE211B" w:rsidRPr="00FC37BF" w:rsidRDefault="00DE211B" w:rsidP="00125435">
      <w:pPr>
        <w:ind w:left="-105" w:firstLine="645"/>
        <w:rPr>
          <w:rFonts w:ascii="Arial" w:hAnsi="Arial" w:cs="Arial"/>
        </w:rPr>
      </w:pPr>
      <w:r w:rsidRPr="00FC37BF">
        <w:rPr>
          <w:rFonts w:ascii="Arial" w:hAnsi="Arial" w:cs="Arial"/>
        </w:rPr>
        <w:t>средства местного бюджета.</w:t>
      </w:r>
    </w:p>
    <w:p w:rsidR="00DE211B" w:rsidRPr="00FC37BF" w:rsidRDefault="00DE211B" w:rsidP="00125435">
      <w:pPr>
        <w:ind w:left="-105" w:firstLine="645"/>
        <w:rPr>
          <w:rFonts w:ascii="Arial" w:hAnsi="Arial" w:cs="Arial"/>
        </w:rPr>
      </w:pPr>
    </w:p>
    <w:p w:rsidR="00DE211B" w:rsidRPr="00FC37BF" w:rsidRDefault="00DE211B" w:rsidP="00125435">
      <w:pPr>
        <w:ind w:left="-105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4. Ожидаемый социально – экономический эффект о реализации МП</w:t>
      </w:r>
    </w:p>
    <w:p w:rsidR="00DE211B" w:rsidRPr="00FC37BF" w:rsidRDefault="00DE211B" w:rsidP="00125435">
      <w:pPr>
        <w:ind w:left="-105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Оценка эффективности реализации мероприятий программы будет осуществляться на основе  следующих показателей: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- увеличение количества образовательных учреждений, отвечающих современным стандартам на 8 или 50% к 2017 году;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- увеличение охвата детей услугами дошкольного образования до 78%;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- снижение потребления тепловой энергии на 10% в целом по образовательным учреждениям;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- обновление автобусного парка на 3 единицы транспорта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</w:p>
    <w:p w:rsidR="00DE211B" w:rsidRPr="00FC37BF" w:rsidRDefault="00DE211B" w:rsidP="00125435">
      <w:pPr>
        <w:ind w:left="36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5.Механизм реализации программы</w:t>
      </w:r>
    </w:p>
    <w:p w:rsidR="00DE211B" w:rsidRPr="00FC37BF" w:rsidRDefault="00DE211B" w:rsidP="00125435">
      <w:pPr>
        <w:jc w:val="center"/>
        <w:rPr>
          <w:rFonts w:ascii="Arial" w:hAnsi="Arial" w:cs="Arial"/>
        </w:rPr>
      </w:pP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Расходование средств бюджета Молчановского района, направленных на реализацию мероприятий программы, осуществляется в соответствии с требованиями законодательства.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Финансирование мероприятий осуществляется в объемах, предусмотренных программой. При сокращении или увеличении объемов бюджетного финансирования ответственный исполнитель производит корректировку в перечне мероприятий по согласованию с координатором.</w:t>
      </w:r>
    </w:p>
    <w:p w:rsidR="00DE211B" w:rsidRPr="00FC37BF" w:rsidRDefault="00DE211B" w:rsidP="00125435">
      <w:pPr>
        <w:ind w:left="-105"/>
        <w:jc w:val="both"/>
        <w:rPr>
          <w:rFonts w:ascii="Arial" w:hAnsi="Arial" w:cs="Arial"/>
        </w:rPr>
      </w:pPr>
    </w:p>
    <w:p w:rsidR="00DE211B" w:rsidRPr="00FC37BF" w:rsidRDefault="00DE211B" w:rsidP="00125435">
      <w:pPr>
        <w:ind w:left="-105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6. Управление программой, формы и порядок осуществления контроля за ее реализацией</w:t>
      </w:r>
    </w:p>
    <w:p w:rsidR="00DE211B" w:rsidRPr="00FC37BF" w:rsidRDefault="00DE211B" w:rsidP="00125435">
      <w:pPr>
        <w:ind w:left="-105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Администрация Молчановского района осуществляет управление программой, обеспечивает согласованные действия по подготовке и реализации программных мероприятий, целевому и эффективному использованию средств.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Координатор и заказчик МП ежегодно разрабатывает и утверждает мероприятия по реализации программных мероприятий.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Администрация Молчановского района ежегодно проводит анализ хода реализации программы и эффективности использования средств.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</w:p>
    <w:p w:rsidR="00DE211B" w:rsidRPr="00FC37BF" w:rsidRDefault="00DE211B" w:rsidP="00125435">
      <w:pPr>
        <w:ind w:left="-105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7. Оценка рисков в ходе реализации программы</w:t>
      </w:r>
    </w:p>
    <w:p w:rsidR="00DE211B" w:rsidRPr="00FC37BF" w:rsidRDefault="00DE211B" w:rsidP="00125435">
      <w:pPr>
        <w:ind w:left="-105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Основные риски невыполнения целевых показателей реализации МП: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возможное снижение финансирования программы;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увеличение сроков капитального ремонта, реконструкции объектов;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уменьшение численности обучающихся;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снижение кадрового потенциала образовательных учреждений;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отсутствие финансирования из областного бюджета и бюджета Молчановского района.</w:t>
      </w:r>
    </w:p>
    <w:p w:rsidR="00DE211B" w:rsidRPr="00FC37BF" w:rsidRDefault="00DE211B" w:rsidP="00125435">
      <w:pPr>
        <w:ind w:left="-105" w:firstLine="645"/>
        <w:jc w:val="both"/>
        <w:rPr>
          <w:rFonts w:ascii="Arial" w:hAnsi="Arial" w:cs="Arial"/>
        </w:rPr>
      </w:pPr>
      <w:r w:rsidRPr="00FC37BF">
        <w:rPr>
          <w:rFonts w:ascii="Arial" w:hAnsi="Arial" w:cs="Arial"/>
        </w:rPr>
        <w:t>Для снижения возможности возникновения указанных рисков Администрация Молчановского района будет проводить постоянный мониторинг рисков и осуществлять оперативное реагирование на изменяющиеся условия реализации программы.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37BF">
        <w:rPr>
          <w:rFonts w:ascii="Arial" w:hAnsi="Arial" w:cs="Arial"/>
        </w:rPr>
        <w:br w:type="page"/>
      </w:r>
    </w:p>
    <w:tbl>
      <w:tblPr>
        <w:tblW w:w="0" w:type="auto"/>
        <w:tblLook w:val="01E0"/>
      </w:tblPr>
      <w:tblGrid>
        <w:gridCol w:w="4785"/>
        <w:gridCol w:w="4785"/>
      </w:tblGrid>
      <w:tr w:rsidR="00DE211B" w:rsidRPr="00FC37BF" w:rsidTr="00BC6EFC">
        <w:tc>
          <w:tcPr>
            <w:tcW w:w="4785" w:type="dxa"/>
          </w:tcPr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2" w:name="Par701"/>
            <w:bookmarkEnd w:id="2"/>
            <w:r w:rsidRPr="00FC37BF">
              <w:rPr>
                <w:rFonts w:ascii="Arial" w:hAnsi="Arial" w:cs="Arial"/>
              </w:rPr>
              <w:br w:type="page"/>
            </w:r>
            <w:bookmarkStart w:id="3" w:name="Par801"/>
            <w:bookmarkEnd w:id="3"/>
          </w:p>
        </w:tc>
        <w:tc>
          <w:tcPr>
            <w:tcW w:w="4785" w:type="dxa"/>
          </w:tcPr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Приложение 2 к МП </w:t>
            </w:r>
          </w:p>
          <w:p w:rsidR="00DE211B" w:rsidRPr="00FC37BF" w:rsidRDefault="00DE211B" w:rsidP="00BC6E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«Развитие инфраструктуры образования Молчановского района на 2013 -2017 годы»</w:t>
            </w:r>
          </w:p>
        </w:tc>
      </w:tr>
    </w:tbl>
    <w:p w:rsidR="00DE211B" w:rsidRPr="00FC37BF" w:rsidRDefault="00DE211B" w:rsidP="00125435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  <w:r w:rsidRPr="00FC37BF">
        <w:rPr>
          <w:rFonts w:ascii="Arial" w:hAnsi="Arial" w:cs="Arial"/>
        </w:rPr>
        <w:t>Форма N 1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4" w:name="Par855"/>
      <w:bookmarkEnd w:id="4"/>
      <w:r w:rsidRPr="00FC37BF">
        <w:rPr>
          <w:rFonts w:ascii="Arial" w:hAnsi="Arial" w:cs="Arial"/>
        </w:rPr>
        <w:t>Годовой отчет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по состоянию на 1 января 20___ года о реализации мероприятий муниципальной программы Молчановского района 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____________________________________________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(Наименование МП)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____________________________________________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(Заказчик (координатор) МП)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800"/>
        <w:gridCol w:w="900"/>
        <w:gridCol w:w="1200"/>
        <w:gridCol w:w="1100"/>
        <w:gridCol w:w="1100"/>
        <w:gridCol w:w="1300"/>
        <w:gridCol w:w="1200"/>
      </w:tblGrid>
      <w:tr w:rsidR="00DE211B" w:rsidRPr="00FC37BF" w:rsidTr="007349C2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NN </w:t>
            </w:r>
            <w:r w:rsidRPr="00FC37BF">
              <w:rPr>
                <w:rFonts w:ascii="Arial" w:hAnsi="Arial" w:cs="Arial"/>
              </w:rPr>
              <w:br/>
              <w:t>пп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Мероприятие, направление и источник  финансирования МП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Объем бюджетных ассигнований на МП </w:t>
            </w:r>
          </w:p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(тыс. рублей)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Достигнутые</w:t>
            </w:r>
            <w:r w:rsidRPr="00FC37BF">
              <w:rPr>
                <w:rFonts w:ascii="Arial" w:hAnsi="Arial" w:cs="Arial"/>
              </w:rPr>
              <w:br/>
              <w:t xml:space="preserve">результаты </w:t>
            </w:r>
            <w:r w:rsidRPr="00FC37BF">
              <w:rPr>
                <w:rFonts w:ascii="Arial" w:hAnsi="Arial" w:cs="Arial"/>
              </w:rPr>
              <w:br/>
              <w:t>мероприятий</w:t>
            </w:r>
            <w:r w:rsidRPr="00FC37BF">
              <w:rPr>
                <w:rFonts w:ascii="Arial" w:hAnsi="Arial" w:cs="Arial"/>
              </w:rPr>
              <w:br/>
            </w:r>
            <w:hyperlink w:anchor="Par1038" w:history="1">
              <w:r w:rsidRPr="00FC37BF">
                <w:rPr>
                  <w:rFonts w:ascii="Arial" w:hAnsi="Arial" w:cs="Arial"/>
                  <w:color w:val="0000FF"/>
                </w:rPr>
                <w:t>&lt;***&gt;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bookmarkStart w:id="5" w:name="Par866"/>
            <w:bookmarkEnd w:id="5"/>
            <w:r w:rsidRPr="00FC37BF">
              <w:rPr>
                <w:rFonts w:ascii="Arial" w:hAnsi="Arial" w:cs="Arial"/>
              </w:rPr>
              <w:t>Примечание</w:t>
            </w:r>
            <w:r w:rsidRPr="00FC37BF">
              <w:rPr>
                <w:rFonts w:ascii="Arial" w:hAnsi="Arial" w:cs="Arial"/>
              </w:rPr>
              <w:br/>
            </w:r>
            <w:hyperlink w:anchor="Par1046" w:history="1">
              <w:r w:rsidRPr="00FC37BF">
                <w:rPr>
                  <w:rFonts w:ascii="Arial" w:hAnsi="Arial" w:cs="Arial"/>
                  <w:color w:val="0000FF"/>
                </w:rPr>
                <w:t>&lt;****&gt;</w:t>
              </w:r>
            </w:hyperlink>
          </w:p>
        </w:tc>
      </w:tr>
      <w:tr w:rsidR="00DE211B" w:rsidRPr="00FC37BF" w:rsidTr="007349C2">
        <w:trPr>
          <w:trHeight w:val="4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утверж-</w:t>
            </w:r>
            <w:r w:rsidRPr="00FC37BF">
              <w:rPr>
                <w:rFonts w:ascii="Arial" w:hAnsi="Arial" w:cs="Arial"/>
              </w:rPr>
              <w:br/>
              <w:t xml:space="preserve">дено   </w:t>
            </w:r>
            <w:r w:rsidRPr="00FC37BF">
              <w:rPr>
                <w:rFonts w:ascii="Arial" w:hAnsi="Arial" w:cs="Arial"/>
              </w:rPr>
              <w:br/>
              <w:t>МП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фактически</w:t>
            </w:r>
            <w:r w:rsidRPr="00FC37BF">
              <w:rPr>
                <w:rFonts w:ascii="Arial" w:hAnsi="Arial" w:cs="Arial"/>
              </w:rPr>
              <w:br/>
              <w:t>предусмотрено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профинан-</w:t>
            </w:r>
            <w:r w:rsidRPr="00FC37BF">
              <w:rPr>
                <w:rFonts w:ascii="Arial" w:hAnsi="Arial" w:cs="Arial"/>
              </w:rPr>
              <w:br/>
              <w:t>сировано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исполнено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     2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 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  4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  5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  6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   7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  8     </w:t>
            </w:r>
          </w:p>
        </w:tc>
      </w:tr>
      <w:tr w:rsidR="00DE211B" w:rsidRPr="00FC37BF" w:rsidTr="007349C2">
        <w:trPr>
          <w:trHeight w:val="214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Всего, в том числе: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35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Федеральный бюджет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бюджет Молчановского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источники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 том числе по  </w:t>
            </w:r>
            <w:r w:rsidRPr="00FC37BF">
              <w:rPr>
                <w:rFonts w:ascii="Arial" w:hAnsi="Arial" w:cs="Arial"/>
              </w:rPr>
              <w:br/>
              <w:t xml:space="preserve">направлениям: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57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Инвестиции </w:t>
            </w:r>
            <w:hyperlink w:anchor="Par1033" w:history="1">
              <w:r w:rsidRPr="00FC37BF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FC37BF">
              <w:rPr>
                <w:rFonts w:ascii="Arial" w:hAnsi="Arial" w:cs="Arial"/>
              </w:rPr>
              <w:t xml:space="preserve"> -</w:t>
            </w:r>
            <w:r w:rsidRPr="00FC37BF">
              <w:rPr>
                <w:rFonts w:ascii="Arial" w:hAnsi="Arial" w:cs="Arial"/>
              </w:rPr>
              <w:br/>
              <w:t xml:space="preserve">всего, в том числе: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39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Федеральный бюджет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бюджет Молчановского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   </w:t>
            </w:r>
            <w:r w:rsidRPr="00FC37BF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 том числе по  </w:t>
            </w:r>
            <w:r w:rsidRPr="00FC37BF">
              <w:rPr>
                <w:rFonts w:ascii="Arial" w:hAnsi="Arial" w:cs="Arial"/>
              </w:rPr>
              <w:br/>
              <w:t xml:space="preserve">мероприятиям: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555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1.1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   </w:t>
            </w:r>
            <w:r w:rsidRPr="00FC37BF">
              <w:rPr>
                <w:rFonts w:ascii="Arial" w:hAnsi="Arial" w:cs="Arial"/>
              </w:rPr>
              <w:br/>
              <w:t xml:space="preserve">мероприятия 1 - </w:t>
            </w:r>
            <w:r w:rsidRPr="00FC37BF">
              <w:rPr>
                <w:rFonts w:ascii="Arial" w:hAnsi="Arial" w:cs="Arial"/>
              </w:rPr>
              <w:br/>
              <w:t xml:space="preserve">всего, в том  числе: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55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Федеральный     </w:t>
            </w:r>
            <w:r w:rsidRPr="00FC37BF">
              <w:rPr>
                <w:rFonts w:ascii="Arial" w:hAnsi="Arial" w:cs="Arial"/>
              </w:rPr>
              <w:br/>
              <w:t xml:space="preserve">бюджет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15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279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бюджет Молчановского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   </w:t>
            </w:r>
            <w:r w:rsidRPr="00FC37BF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686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1.2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   </w:t>
            </w:r>
            <w:r w:rsidRPr="00FC37BF">
              <w:rPr>
                <w:rFonts w:ascii="Arial" w:hAnsi="Arial" w:cs="Arial"/>
              </w:rPr>
              <w:br/>
              <w:t xml:space="preserve">мероприятия 2 - </w:t>
            </w:r>
            <w:r w:rsidRPr="00FC37BF">
              <w:rPr>
                <w:rFonts w:ascii="Arial" w:hAnsi="Arial" w:cs="Arial"/>
              </w:rPr>
              <w:br/>
              <w:t xml:space="preserve">всего, в том   числе: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16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Федеральный бюджет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289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бюджет Молчановского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   </w:t>
            </w:r>
            <w:r w:rsidRPr="00FC37BF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Мероприятия</w:t>
            </w:r>
            <w:r w:rsidRPr="00FC37BF">
              <w:rPr>
                <w:rFonts w:ascii="Arial" w:hAnsi="Arial" w:cs="Arial"/>
              </w:rPr>
              <w:br/>
            </w:r>
            <w:hyperlink w:anchor="Par1037" w:history="1">
              <w:r w:rsidRPr="00FC37BF">
                <w:rPr>
                  <w:rFonts w:ascii="Arial" w:hAnsi="Arial" w:cs="Arial"/>
                  <w:color w:val="0000FF"/>
                </w:rPr>
                <w:t>&lt;**&gt;</w:t>
              </w:r>
            </w:hyperlink>
            <w:r w:rsidRPr="00FC37BF">
              <w:rPr>
                <w:rFonts w:ascii="Arial" w:hAnsi="Arial" w:cs="Arial"/>
              </w:rPr>
              <w:t xml:space="preserve"> - всего, в</w:t>
            </w:r>
            <w:r w:rsidRPr="00FC37BF">
              <w:rPr>
                <w:rFonts w:ascii="Arial" w:hAnsi="Arial" w:cs="Arial"/>
              </w:rPr>
              <w:br/>
              <w:t xml:space="preserve">том числе: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4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федеральный     </w:t>
            </w:r>
            <w:r w:rsidRPr="00FC37BF">
              <w:rPr>
                <w:rFonts w:ascii="Arial" w:hAnsi="Arial" w:cs="Arial"/>
              </w:rPr>
              <w:br/>
              <w:t xml:space="preserve">бюджет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бюджет Молчановского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   </w:t>
            </w:r>
            <w:r w:rsidRPr="00FC37BF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 том числе по  </w:t>
            </w:r>
            <w:r w:rsidRPr="00FC37BF">
              <w:rPr>
                <w:rFonts w:ascii="Arial" w:hAnsi="Arial" w:cs="Arial"/>
              </w:rPr>
              <w:br/>
              <w:t xml:space="preserve">мероприятиям: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2.1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   </w:t>
            </w:r>
            <w:r w:rsidRPr="00FC37BF">
              <w:rPr>
                <w:rFonts w:ascii="Arial" w:hAnsi="Arial" w:cs="Arial"/>
              </w:rPr>
              <w:br/>
              <w:t xml:space="preserve">мероприятия 1 - </w:t>
            </w:r>
            <w:r w:rsidRPr="00FC37BF">
              <w:rPr>
                <w:rFonts w:ascii="Arial" w:hAnsi="Arial" w:cs="Arial"/>
              </w:rPr>
              <w:br/>
              <w:t xml:space="preserve">всего, в том    </w:t>
            </w:r>
            <w:r w:rsidRPr="00FC37BF">
              <w:rPr>
                <w:rFonts w:ascii="Arial" w:hAnsi="Arial" w:cs="Arial"/>
              </w:rPr>
              <w:br/>
              <w:t xml:space="preserve">числе: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4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Федеральный     </w:t>
            </w:r>
            <w:r w:rsidRPr="00FC37BF">
              <w:rPr>
                <w:rFonts w:ascii="Arial" w:hAnsi="Arial" w:cs="Arial"/>
              </w:rPr>
              <w:br/>
              <w:t xml:space="preserve">бюджет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бюджет Молчановского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   </w:t>
            </w:r>
            <w:r w:rsidRPr="00FC37BF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2.2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   </w:t>
            </w:r>
            <w:r w:rsidRPr="00FC37BF">
              <w:rPr>
                <w:rFonts w:ascii="Arial" w:hAnsi="Arial" w:cs="Arial"/>
              </w:rPr>
              <w:br/>
              <w:t xml:space="preserve">мероприятия 2 - </w:t>
            </w:r>
            <w:r w:rsidRPr="00FC37BF">
              <w:rPr>
                <w:rFonts w:ascii="Arial" w:hAnsi="Arial" w:cs="Arial"/>
              </w:rPr>
              <w:br/>
              <w:t xml:space="preserve">всего, в том    </w:t>
            </w:r>
            <w:r w:rsidRPr="00FC37BF">
              <w:rPr>
                <w:rFonts w:ascii="Arial" w:hAnsi="Arial" w:cs="Arial"/>
              </w:rPr>
              <w:br/>
              <w:t xml:space="preserve">числе: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4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федеральный     </w:t>
            </w:r>
            <w:r w:rsidRPr="00FC37BF">
              <w:rPr>
                <w:rFonts w:ascii="Arial" w:hAnsi="Arial" w:cs="Arial"/>
              </w:rPr>
              <w:br/>
              <w:t xml:space="preserve">бюджет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бюджет Молчановского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внебюджетные    </w:t>
            </w:r>
            <w:r w:rsidRPr="00FC37BF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DE211B" w:rsidRPr="00FC37BF" w:rsidRDefault="00DE211B" w:rsidP="001254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211B" w:rsidRPr="00FC37BF" w:rsidRDefault="00DE211B" w:rsidP="00125435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6" w:name="Par1033"/>
      <w:bookmarkEnd w:id="6"/>
      <w:r w:rsidRPr="00FC37BF">
        <w:rPr>
          <w:rFonts w:ascii="Arial" w:hAnsi="Arial" w:cs="Arial"/>
          <w:sz w:val="24"/>
          <w:szCs w:val="24"/>
        </w:rPr>
        <w:t>Примечание. &lt;*&gt; - расходы на увеличение стоимости основных средств;</w:t>
      </w:r>
    </w:p>
    <w:p w:rsidR="00DE211B" w:rsidRPr="00FC37BF" w:rsidRDefault="00DE211B" w:rsidP="00125435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ar1034"/>
      <w:bookmarkStart w:id="8" w:name="Par1037"/>
      <w:bookmarkEnd w:id="7"/>
      <w:bookmarkEnd w:id="8"/>
      <w:r w:rsidRPr="00FC37BF">
        <w:rPr>
          <w:rFonts w:ascii="Arial" w:hAnsi="Arial" w:cs="Arial"/>
          <w:sz w:val="24"/>
          <w:szCs w:val="24"/>
        </w:rPr>
        <w:t>&lt;**&gt; - текущие расходы;</w:t>
      </w:r>
    </w:p>
    <w:p w:rsidR="00DE211B" w:rsidRPr="00FC37BF" w:rsidRDefault="00DE211B" w:rsidP="00125435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ar1038"/>
      <w:bookmarkEnd w:id="9"/>
      <w:r w:rsidRPr="00FC37BF">
        <w:rPr>
          <w:rFonts w:ascii="Arial" w:hAnsi="Arial" w:cs="Arial"/>
          <w:sz w:val="24"/>
          <w:szCs w:val="24"/>
        </w:rPr>
        <w:t>&lt;***&gt; - указываются показатели мероприятий, предусмотренные в утвержденной МП,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 Допускается  приведение показателей, не установленных утвержденной МП;</w:t>
      </w:r>
    </w:p>
    <w:p w:rsidR="00DE211B" w:rsidRPr="00FC37BF" w:rsidRDefault="00DE211B" w:rsidP="00125435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ar1046"/>
      <w:bookmarkEnd w:id="10"/>
      <w:r w:rsidRPr="00FC37BF">
        <w:rPr>
          <w:rFonts w:ascii="Arial" w:hAnsi="Arial" w:cs="Arial"/>
          <w:sz w:val="24"/>
          <w:szCs w:val="24"/>
        </w:rPr>
        <w:t xml:space="preserve">&lt;****&gt; - </w:t>
      </w:r>
      <w:hyperlink w:anchor="Par866" w:history="1">
        <w:r w:rsidRPr="00FC37BF">
          <w:rPr>
            <w:rFonts w:ascii="Arial" w:hAnsi="Arial" w:cs="Arial"/>
            <w:sz w:val="24"/>
            <w:szCs w:val="24"/>
          </w:rPr>
          <w:t>графа</w:t>
        </w:r>
      </w:hyperlink>
      <w:r w:rsidRPr="00FC37BF">
        <w:rPr>
          <w:rFonts w:ascii="Arial" w:hAnsi="Arial" w:cs="Arial"/>
          <w:sz w:val="24"/>
          <w:szCs w:val="24"/>
        </w:rPr>
        <w:t xml:space="preserve"> "Примечание" обязательно заполняется по мероприятиям, объем финансирования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E211B" w:rsidRPr="00FC37BF" w:rsidRDefault="00DE211B" w:rsidP="00125435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  <w:r w:rsidRPr="00FC37BF">
        <w:rPr>
          <w:rFonts w:ascii="Arial" w:hAnsi="Arial" w:cs="Arial"/>
        </w:rPr>
        <w:t>Форма N 2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Годовой отчет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 xml:space="preserve">по состоянию на 1 января 20___ года о результатах реализации муниципальной программы Молчановского района 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___________________________________________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(Наименование МП)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___________________________________________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7BF">
        <w:rPr>
          <w:rFonts w:ascii="Arial" w:hAnsi="Arial" w:cs="Arial"/>
        </w:rPr>
        <w:t>(Заказчик (координатор) МП)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1100"/>
        <w:gridCol w:w="1000"/>
        <w:gridCol w:w="1300"/>
        <w:gridCol w:w="1200"/>
        <w:gridCol w:w="1200"/>
        <w:gridCol w:w="1400"/>
      </w:tblGrid>
      <w:tr w:rsidR="00DE211B" w:rsidRPr="00FC37BF" w:rsidTr="007349C2">
        <w:trPr>
          <w:trHeight w:val="640"/>
          <w:tblCellSpacing w:w="5" w:type="nil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стратегической цели развития Томской области в соответствии со </w:t>
            </w:r>
            <w:hyperlink r:id="rId6" w:history="1">
              <w:r w:rsidRPr="00FC37BF">
                <w:rPr>
                  <w:rFonts w:ascii="Arial" w:hAnsi="Arial" w:cs="Arial"/>
                  <w:color w:val="0000FF"/>
                </w:rPr>
                <w:t>Стратегией</w:t>
              </w:r>
            </w:hyperlink>
            <w:r w:rsidRPr="00FC37BF">
              <w:rPr>
                <w:rFonts w:ascii="Arial" w:hAnsi="Arial" w:cs="Arial"/>
              </w:rPr>
              <w:t xml:space="preserve"> развития Томской области до 2020 года и </w:t>
            </w:r>
            <w:hyperlink r:id="rId7" w:history="1">
              <w:r w:rsidRPr="00FC37BF">
                <w:rPr>
                  <w:rFonts w:ascii="Arial" w:hAnsi="Arial" w:cs="Arial"/>
                  <w:color w:val="0000FF"/>
                </w:rPr>
                <w:t>Программой</w:t>
              </w:r>
            </w:hyperlink>
            <w:r w:rsidRPr="00FC37BF">
              <w:rPr>
                <w:rFonts w:ascii="Arial" w:hAnsi="Arial" w:cs="Arial"/>
              </w:rPr>
              <w:t xml:space="preserve"> социально-экономического развития Молчановского района на среднесрочный период: </w:t>
            </w:r>
            <w:r w:rsidRPr="00FC37BF">
              <w:rPr>
                <w:rFonts w:ascii="Arial" w:hAnsi="Arial" w:cs="Arial"/>
              </w:rPr>
              <w:br/>
              <w:t>__________________________________________________________________________________</w:t>
            </w:r>
          </w:p>
        </w:tc>
      </w:tr>
      <w:tr w:rsidR="00DE211B" w:rsidRPr="00FC37BF" w:rsidTr="007349C2">
        <w:trPr>
          <w:trHeight w:val="480"/>
          <w:tblCellSpacing w:w="5" w:type="nil"/>
          <w:jc w:val="center"/>
        </w:trPr>
        <w:tc>
          <w:tcPr>
            <w:tcW w:w="91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Наименование цели МП:</w:t>
            </w:r>
            <w:r w:rsidRPr="00FC37BF">
              <w:rPr>
                <w:rFonts w:ascii="Arial" w:hAnsi="Arial" w:cs="Arial"/>
              </w:rPr>
              <w:br/>
              <w:t>__________________________________________________________________________________</w:t>
            </w:r>
            <w:r w:rsidRPr="00FC37BF">
              <w:rPr>
                <w:rFonts w:ascii="Arial" w:hAnsi="Arial" w:cs="Arial"/>
              </w:rPr>
              <w:br/>
              <w:t>__________________________________________________________________________________</w:t>
            </w:r>
          </w:p>
        </w:tc>
      </w:tr>
      <w:tr w:rsidR="00DE211B" w:rsidRPr="00FC37BF" w:rsidTr="007349C2">
        <w:trPr>
          <w:trHeight w:val="12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NN </w:t>
            </w:r>
            <w:r w:rsidRPr="00FC37BF">
              <w:rPr>
                <w:rFonts w:ascii="Arial" w:hAnsi="Arial" w:cs="Arial"/>
              </w:rPr>
              <w:br/>
              <w:t>пп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Плановое значение </w:t>
            </w:r>
            <w:hyperlink w:anchor="Par1120" w:history="1">
              <w:r w:rsidRPr="00FC37BF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FC37BF">
              <w:rPr>
                <w:rFonts w:ascii="Arial" w:hAnsi="Arial" w:cs="Arial"/>
              </w:rPr>
              <w:t xml:space="preserve"> на отчетный год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Фактическое значение  </w:t>
            </w:r>
            <w:hyperlink w:anchor="Par1120" w:history="1">
              <w:r w:rsidRPr="00FC37BF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FC37BF">
              <w:rPr>
                <w:rFonts w:ascii="Arial" w:hAnsi="Arial" w:cs="Arial"/>
              </w:rPr>
              <w:t xml:space="preserve"> на  отчетный  год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Отклонение</w:t>
            </w:r>
            <w:r w:rsidRPr="00FC37BF">
              <w:rPr>
                <w:rFonts w:ascii="Arial" w:hAnsi="Arial" w:cs="Arial"/>
              </w:rPr>
              <w:br/>
              <w:t>(%)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Причины   отклонений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Меры, принимаемые в целях устранения </w:t>
            </w:r>
            <w:r w:rsidRPr="00FC37BF">
              <w:rPr>
                <w:rFonts w:ascii="Arial" w:hAnsi="Arial" w:cs="Arial"/>
              </w:rPr>
              <w:br/>
              <w:t>невыполнении планового значения показателя</w:t>
            </w: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4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center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8</w:t>
            </w:r>
          </w:p>
        </w:tc>
      </w:tr>
      <w:tr w:rsidR="00DE211B" w:rsidRPr="00FC37BF" w:rsidTr="007349C2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показателей цели МП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1.2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1.3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48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показателей задач МП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2.2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2.3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rHeight w:val="800"/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jc w:val="both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 xml:space="preserve">Наименование показателей результатов мероприятий  МП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3.1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3.2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DE211B" w:rsidRPr="00FC37BF" w:rsidTr="007349C2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  <w:r w:rsidRPr="00FC37BF">
              <w:rPr>
                <w:rFonts w:ascii="Arial" w:hAnsi="Arial" w:cs="Arial"/>
              </w:rPr>
              <w:t>3.3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FC37BF" w:rsidRDefault="00DE211B" w:rsidP="007349C2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DE211B" w:rsidRPr="00FC37BF" w:rsidRDefault="00DE211B" w:rsidP="001254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211B" w:rsidRPr="00FC37BF" w:rsidRDefault="00DE211B" w:rsidP="001254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1" w:name="Par1120"/>
      <w:bookmarkEnd w:id="11"/>
      <w:r w:rsidRPr="00FC37BF">
        <w:rPr>
          <w:rFonts w:ascii="Arial" w:hAnsi="Arial" w:cs="Arial"/>
        </w:rPr>
        <w:t>Примечание. &lt;*&gt; - наименование и плановые значения показателей указываются в соответствии с утвержденной МП.</w:t>
      </w:r>
    </w:p>
    <w:p w:rsidR="00DE211B" w:rsidRPr="00FC37BF" w:rsidRDefault="00DE211B" w:rsidP="001254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</w:pPr>
    </w:p>
    <w:p w:rsidR="00DE211B" w:rsidRPr="00FC37BF" w:rsidRDefault="00DE211B">
      <w:pPr>
        <w:rPr>
          <w:rFonts w:ascii="Arial" w:hAnsi="Arial" w:cs="Arial"/>
        </w:rPr>
        <w:sectPr w:rsidR="00DE211B" w:rsidRPr="00FC37BF" w:rsidSect="006F7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00" w:type="dxa"/>
        <w:tblInd w:w="93" w:type="dxa"/>
        <w:tblLook w:val="0000"/>
      </w:tblPr>
      <w:tblGrid>
        <w:gridCol w:w="568"/>
        <w:gridCol w:w="1927"/>
        <w:gridCol w:w="1213"/>
        <w:gridCol w:w="1657"/>
        <w:gridCol w:w="1442"/>
        <w:gridCol w:w="1168"/>
        <w:gridCol w:w="1503"/>
        <w:gridCol w:w="1484"/>
        <w:gridCol w:w="1911"/>
        <w:gridCol w:w="1323"/>
        <w:gridCol w:w="1522"/>
      </w:tblGrid>
      <w:tr w:rsidR="00DE211B" w:rsidRPr="00D93B93" w:rsidTr="005343C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bookmarkStart w:id="12" w:name="RANGE!A1:K81"/>
            <w:bookmarkEnd w:id="12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Приложение к постановлению Администрации Молчановского района от 27.02.2015 № 129                                                                          </w:t>
            </w:r>
          </w:p>
        </w:tc>
      </w:tr>
      <w:tr w:rsidR="00DE211B" w:rsidRPr="00D93B93" w:rsidTr="005343C5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6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"Приложение к постановлению Администрации Молчановского района от 20.03.2013 № 168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15"/>
        </w:trPr>
        <w:tc>
          <w:tcPr>
            <w:tcW w:w="150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Перечень программных мероприятий в рамках МП «Развитие  инфраструктуры системы образования Молчановского района на 2013 -2017 годы»</w:t>
            </w:r>
          </w:p>
        </w:tc>
      </w:tr>
      <w:tr w:rsidR="00DE211B" w:rsidRPr="00D93B93" w:rsidTr="005343C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NN пп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Наименование цели, задачи, мероприятия МП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Объем  финансирования (тыс.руб.) 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В том числе за счет средств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Наименование показателя результата мероприятия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Значение  показателя результата мероприятия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Ответственные исполнители </w:t>
            </w:r>
          </w:p>
        </w:tc>
      </w:tr>
      <w:tr w:rsidR="00DE211B" w:rsidRPr="00D93B93" w:rsidTr="005343C5">
        <w:trPr>
          <w:trHeight w:val="10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областного бюджета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бюджета Молчановского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right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11</w:t>
            </w:r>
          </w:p>
        </w:tc>
      </w:tr>
      <w:tr w:rsidR="00DE211B" w:rsidRPr="00D93B93" w:rsidTr="005343C5">
        <w:trPr>
          <w:trHeight w:val="360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Цель МП: Приведение в соответствие с современными стандартами материально - технического состояния учреждений образования  </w:t>
            </w:r>
          </w:p>
        </w:tc>
      </w:tr>
      <w:tr w:rsidR="00DE211B" w:rsidRPr="00D93B93" w:rsidTr="005343C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</w:t>
            </w:r>
          </w:p>
        </w:tc>
        <w:tc>
          <w:tcPr>
            <w:tcW w:w="14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Задача 1 -  Укрепление материально-технического состояния общеобразовательных учреждений Молчановского района                                                                       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системы электроснабжения МБОУ «Сарафановская СОШ»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Улучшение  системы электроснабжения МБОУ «Сарафановская СОШ»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Проведение капитального восстановительного ремонта МАОУ «Суйгинская СОШ»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24336,0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21902,4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2433,6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18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24336,0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21902,4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2433,6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Приобретение автобуса для нужд МАОУ "Тунгусовская СОШ"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1371,0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685,5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685,5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Обеспечение подвоза обучающихся (кол-во)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8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1371,0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685,5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685,5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1.4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Приобретение автобуса для школы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1551,7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750,0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801,7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Обеспечение подвоза обучающихся (кол-во)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1551,7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750,0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801,7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1.5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Разработка проектно - сметной документации на ремонт крыши МАОУ "Молчановская СОШ №2"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464,6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464,6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Количество разработанных проектно-сметных документов, ед.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464,6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464,6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1.6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Корректировка проектно-сметной документации на капитальный ремонт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91,7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Количество разработанных проектно-сметных документов, ед.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91,7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6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1.7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отопительного котла в котельной МАОУ "Сулзатская СОШ"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97,3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97,3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1.8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водонапорных башен муниципальных образовательных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58,0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1.9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теплотрассы от здания котельной МАОУ "Сулзатская СОШ"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7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6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1.10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Проведение работ по благоустройству территории МАОУ "Молчановская СОШ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499,2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499,2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448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499,2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499,2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крыши МАОУ "Молчановская СОШ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411,8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448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7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411,8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7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1.12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котельной МАОУ "Сулзатская СОШ"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35,1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58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7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Проведение работ по ремонту МАОУ "Молчановская СОШ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7821,0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7821,0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448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7821,0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7821,0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1.14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Проведение авторского надзора по объекту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34,7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34,7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Количество проведенных надзорных мероприятий, ед.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34,7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34,7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1.15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Устройство ограждения МАОУ "Молчановская СОШ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495,0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448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7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495,0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1.16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крыши здания МКУ "Управление образования Администрации Молчановского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Площадь отремонтированной поверхности, кв.м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2880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8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1.17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both"/>
              <w:rPr>
                <w:rFonts w:ascii="Arial" w:hAnsi="Arial" w:cs="Arial"/>
                <w:color w:val="000000"/>
              </w:rPr>
            </w:pPr>
            <w:r w:rsidRPr="00D93B93">
              <w:rPr>
                <w:rFonts w:ascii="Arial" w:hAnsi="Arial" w:cs="Arial"/>
                <w:color w:val="000000"/>
              </w:rPr>
              <w:t>Капитальный ремонт МБОУ «Молчановская СОШ № 1»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22771,0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22771,0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Предоставление образования в условиях, отвечающих современным стандартам (кол-во)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425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10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22771,0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22771,0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60469,5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46108,9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14352,6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48486,0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45358,9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3119,1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11983,5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750,0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11233,5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</w:t>
            </w:r>
          </w:p>
        </w:tc>
        <w:tc>
          <w:tcPr>
            <w:tcW w:w="14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Задача 2  - Повышение энергоэффективности образовательных учреждений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Реализация мероприятий в рамках  подпрограммы "Школьное окно"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216,0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Снижение количества потребляемой тепловой энергии (%) по учреждениям образования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Итого по  задаче 2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216,0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216,0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1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1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70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00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70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</w:t>
            </w:r>
          </w:p>
        </w:tc>
        <w:tc>
          <w:tcPr>
            <w:tcW w:w="14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Задача 3  - Развитие инфраструктуры дошкольного образования </w:t>
            </w:r>
          </w:p>
        </w:tc>
      </w:tr>
      <w:tr w:rsidR="00DE211B" w:rsidRPr="00D93B93" w:rsidTr="005343C5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Ремонт и оснащение  мест в  МАОУ "Молчановская СОШ №2"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595,0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Предоставление услуг дошкольного образования детям в возрасте от 3-х лет (число)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УО</w:t>
            </w:r>
          </w:p>
        </w:tc>
      </w:tr>
      <w:tr w:rsidR="00DE211B" w:rsidRPr="00D93B93" w:rsidTr="005343C5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595,0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color w:val="000000"/>
              </w:rPr>
            </w:pPr>
            <w:r w:rsidRPr="00D93B93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color w:val="000000"/>
              </w:rPr>
            </w:pPr>
            <w:r w:rsidRPr="00D93B9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color w:val="000000"/>
              </w:rPr>
            </w:pPr>
            <w:r w:rsidRPr="00D93B9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color w:val="000000"/>
              </w:rPr>
            </w:pPr>
            <w:r w:rsidRPr="00D93B9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color w:val="000000"/>
              </w:rPr>
            </w:pPr>
            <w:r w:rsidRPr="00D93B9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Итого по  задаче 3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595,0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</w:tr>
      <w:tr w:rsidR="00DE211B" w:rsidRPr="00D93B93" w:rsidTr="005343C5">
        <w:trPr>
          <w:trHeight w:val="25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595,0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</w:tr>
      <w:tr w:rsidR="00DE211B" w:rsidRPr="00D93B93" w:rsidTr="005343C5">
        <w:trPr>
          <w:trHeight w:val="25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Всего по задаче 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60469,5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46108,9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14352,6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8,0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Всего по задаче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Всего по задаче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595,0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Всего  по годам ДЦП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48918,0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45574,9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3335,1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8,0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"</w:t>
            </w: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12578,5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750,0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11828,5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0,0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Итого за весь период реализации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61496,5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46324,9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15163,6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B93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4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</w:tr>
      <w:tr w:rsidR="00DE211B" w:rsidRPr="00D93B93" w:rsidTr="005343C5">
        <w:trPr>
          <w:trHeight w:val="315"/>
        </w:trPr>
        <w:tc>
          <w:tcPr>
            <w:tcW w:w="80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 xml:space="preserve">Заместитель Главы Молчановского района по управлению делами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rPr>
                <w:rFonts w:ascii="Arial" w:hAnsi="Arial" w:cs="Arial"/>
              </w:rPr>
            </w:pPr>
            <w:r w:rsidRPr="00D93B93">
              <w:rPr>
                <w:rFonts w:ascii="Arial" w:hAnsi="Arial" w:cs="Arial"/>
              </w:rPr>
              <w:t>Е.Ю.Глушкова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11B" w:rsidRPr="00D93B93" w:rsidRDefault="00DE211B" w:rsidP="005343C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211B" w:rsidRPr="00D93B93" w:rsidRDefault="00DE211B" w:rsidP="00EA48C3">
      <w:pPr>
        <w:pStyle w:val="NormalWeb"/>
        <w:spacing w:before="0"/>
        <w:ind w:firstLine="539"/>
        <w:jc w:val="center"/>
        <w:rPr>
          <w:rFonts w:ascii="Arial" w:hAnsi="Arial" w:cs="Arial"/>
          <w:color w:val="000000"/>
        </w:rPr>
      </w:pPr>
    </w:p>
    <w:p w:rsidR="00DE211B" w:rsidRPr="00FC37BF" w:rsidRDefault="00DE211B">
      <w:pPr>
        <w:rPr>
          <w:rFonts w:ascii="Arial" w:hAnsi="Arial" w:cs="Arial"/>
        </w:rPr>
      </w:pPr>
    </w:p>
    <w:sectPr w:rsidR="00DE211B" w:rsidRPr="00FC37BF" w:rsidSect="0066505B">
      <w:footnotePr>
        <w:pos w:val="beneathText"/>
      </w:footnotePr>
      <w:pgSz w:w="16837" w:h="11905" w:orient="landscape"/>
      <w:pgMar w:top="284" w:right="851" w:bottom="284" w:left="391" w:header="720" w:footer="720" w:gutter="0"/>
      <w:pgNumType w:start="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1D2A"/>
    <w:multiLevelType w:val="hybridMultilevel"/>
    <w:tmpl w:val="8DB25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84E"/>
    <w:rsid w:val="00012080"/>
    <w:rsid w:val="000F7405"/>
    <w:rsid w:val="00125435"/>
    <w:rsid w:val="00142868"/>
    <w:rsid w:val="00166DF4"/>
    <w:rsid w:val="001934CE"/>
    <w:rsid w:val="001C2E91"/>
    <w:rsid w:val="001E1603"/>
    <w:rsid w:val="00216A8F"/>
    <w:rsid w:val="00233325"/>
    <w:rsid w:val="00271FEB"/>
    <w:rsid w:val="0037678F"/>
    <w:rsid w:val="00383557"/>
    <w:rsid w:val="003E78FD"/>
    <w:rsid w:val="00400505"/>
    <w:rsid w:val="004A2844"/>
    <w:rsid w:val="004B5800"/>
    <w:rsid w:val="005343C5"/>
    <w:rsid w:val="005C322E"/>
    <w:rsid w:val="005C4839"/>
    <w:rsid w:val="006207F8"/>
    <w:rsid w:val="0064044A"/>
    <w:rsid w:val="0066505B"/>
    <w:rsid w:val="006F712D"/>
    <w:rsid w:val="007349C2"/>
    <w:rsid w:val="007F1BA2"/>
    <w:rsid w:val="008863CB"/>
    <w:rsid w:val="00891CB2"/>
    <w:rsid w:val="009C49AB"/>
    <w:rsid w:val="00AE4053"/>
    <w:rsid w:val="00B2321B"/>
    <w:rsid w:val="00B86FCA"/>
    <w:rsid w:val="00BC6EFC"/>
    <w:rsid w:val="00C14CB6"/>
    <w:rsid w:val="00CE00C5"/>
    <w:rsid w:val="00D10B7D"/>
    <w:rsid w:val="00D14EC5"/>
    <w:rsid w:val="00D43094"/>
    <w:rsid w:val="00D93B93"/>
    <w:rsid w:val="00D96D7F"/>
    <w:rsid w:val="00DE211B"/>
    <w:rsid w:val="00E3084E"/>
    <w:rsid w:val="00EA48C3"/>
    <w:rsid w:val="00F84D52"/>
    <w:rsid w:val="00FC37BF"/>
    <w:rsid w:val="00F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4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08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Знак,Обычный (веб) Знак Знак,Знак Знак,Знак Знак Знак,Обычный (Web),Обычный (Web)1"/>
    <w:basedOn w:val="Normal"/>
    <w:link w:val="NormalWebChar"/>
    <w:uiPriority w:val="99"/>
    <w:rsid w:val="00E3084E"/>
    <w:pPr>
      <w:spacing w:before="150"/>
    </w:pPr>
  </w:style>
  <w:style w:type="paragraph" w:styleId="BalloonText">
    <w:name w:val="Balloon Text"/>
    <w:basedOn w:val="Normal"/>
    <w:link w:val="BalloonTextChar"/>
    <w:uiPriority w:val="99"/>
    <w:rsid w:val="00B8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6FC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4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5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EA48C3"/>
    <w:pPr>
      <w:suppressAutoHyphens/>
      <w:jc w:val="both"/>
    </w:pPr>
    <w:rPr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48C3"/>
    <w:rPr>
      <w:rFonts w:cs="Times New Roman"/>
      <w:sz w:val="22"/>
      <w:szCs w:val="22"/>
      <w:lang w:val="ru-RU" w:eastAsia="ar-SA" w:bidi="ar-SA"/>
    </w:rPr>
  </w:style>
  <w:style w:type="character" w:customStyle="1" w:styleId="NormalWebChar">
    <w:name w:val="Normal (Web) Char"/>
    <w:aliases w:val="Знак Char,Обычный (веб) Знак Знак Char,Знак Знак Char,Знак Знак Знак Char,Обычный (Web) Char,Обычный (Web)1 Char"/>
    <w:basedOn w:val="DefaultParagraphFont"/>
    <w:link w:val="NormalWeb"/>
    <w:uiPriority w:val="99"/>
    <w:locked/>
    <w:rsid w:val="00EA48C3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basedOn w:val="DefaultParagraphFont"/>
    <w:uiPriority w:val="99"/>
    <w:semiHidden/>
    <w:locked/>
    <w:rsid w:val="00EA48C3"/>
    <w:rPr>
      <w:rFonts w:cs="Times New Roman"/>
      <w:sz w:val="24"/>
      <w:szCs w:val="24"/>
      <w:lang w:eastAsia="ar-SA" w:bidi="ar-SA"/>
    </w:rPr>
  </w:style>
  <w:style w:type="character" w:customStyle="1" w:styleId="1">
    <w:name w:val="Знак Знак1"/>
    <w:aliases w:val="Обычный (веб) Знак Знак Знак,Знак Знак Знак2,Знак Знак Знак Знак,Обычный (Web) Знак,Обычный (Web)1 Знак Знак"/>
    <w:basedOn w:val="DefaultParagraphFont"/>
    <w:uiPriority w:val="99"/>
    <w:locked/>
    <w:rsid w:val="00EA48C3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022FD582F68EC3E267B40B546B6A48C0066C34F32C8B5D8EEAFD0CEA31F3BE444B185124F3E8FC30C1F212J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22FD582F68EC3E267B40B546B6A48C0066C34F52A845480EAFD0CEA31F3BE14J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17</Pages>
  <Words>3345</Words>
  <Characters>19071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KuzinUA</cp:lastModifiedBy>
  <cp:revision>10</cp:revision>
  <dcterms:created xsi:type="dcterms:W3CDTF">2015-03-26T10:40:00Z</dcterms:created>
  <dcterms:modified xsi:type="dcterms:W3CDTF">2015-08-07T09:53:00Z</dcterms:modified>
</cp:coreProperties>
</file>