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5B" w:rsidRDefault="00B15738" w:rsidP="00B15738">
      <w:pPr>
        <w:jc w:val="center"/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738" w:rsidRPr="00B15738" w:rsidRDefault="00B15738" w:rsidP="00B1573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B15738" w:rsidRPr="00B15738" w:rsidRDefault="00B15738" w:rsidP="00B157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B15738" w:rsidRPr="00B15738" w:rsidRDefault="00240383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403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01.02.2024</w:t>
      </w:r>
      <w:r w:rsidR="00B15738" w:rsidRPr="002403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D543BB" w:rsidRPr="002403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</w:t>
      </w:r>
      <w:r w:rsidR="007B1B79" w:rsidRPr="002403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E70AA" w:rsidRPr="002403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 w:rsidR="00DE70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 </w:t>
      </w:r>
      <w:r w:rsidRPr="002403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63</w:t>
      </w:r>
    </w:p>
    <w:p w:rsid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Молчаново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Default="006A14FF" w:rsidP="002A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6A14FF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  <w:r w:rsidR="00144F9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171EB6">
        <w:rPr>
          <w:rFonts w:ascii="Times New Roman" w:hAnsi="Times New Roman" w:cs="Times New Roman"/>
          <w:sz w:val="28"/>
          <w:szCs w:val="28"/>
        </w:rPr>
        <w:t>бразования «Молчановский район», находящихся в ведении Администрации Молчановского района</w:t>
      </w:r>
    </w:p>
    <w:p w:rsidR="002A77CE" w:rsidRDefault="002A77CE" w:rsidP="002A7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738" w:rsidRPr="00B15738" w:rsidRDefault="00B15738" w:rsidP="00CC2AE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144F92" w:rsidRPr="00144F9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Трудовым кодексом Российской Федерации</w:t>
      </w:r>
      <w:r w:rsidR="00144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</w:t>
      </w:r>
      <w:r w:rsidR="00C4663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A77CE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Томской области от 12.01.2010 № 3а</w:t>
      </w:r>
      <w:r w:rsidR="00C466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A77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</w:t>
      </w:r>
      <w:r w:rsidR="00144F92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системе оплаты труда работников областных государственных учреждений</w:t>
      </w:r>
      <w:r w:rsidR="00144F92">
        <w:rPr>
          <w:rFonts w:ascii="Times New Roman" w:hAnsi="Times New Roman" w:cs="Times New Roman"/>
          <w:sz w:val="24"/>
          <w:szCs w:val="24"/>
        </w:rPr>
        <w:t xml:space="preserve">, </w:t>
      </w:r>
      <w:r w:rsidR="00144F92" w:rsidRPr="00144F92">
        <w:rPr>
          <w:rFonts w:ascii="Times New Roman" w:hAnsi="Times New Roman" w:cs="Times New Roman"/>
          <w:sz w:val="28"/>
          <w:szCs w:val="28"/>
        </w:rPr>
        <w:t>находящихся в ведении Департамента по молодежн</w:t>
      </w:r>
      <w:r w:rsidR="005425B9">
        <w:rPr>
          <w:rFonts w:ascii="Times New Roman" w:hAnsi="Times New Roman" w:cs="Times New Roman"/>
          <w:sz w:val="28"/>
          <w:szCs w:val="28"/>
        </w:rPr>
        <w:t>ой политике, физической культуре</w:t>
      </w:r>
      <w:r w:rsidR="00144F92" w:rsidRPr="00144F92">
        <w:rPr>
          <w:rFonts w:ascii="Times New Roman" w:hAnsi="Times New Roman" w:cs="Times New Roman"/>
          <w:sz w:val="28"/>
          <w:szCs w:val="28"/>
        </w:rPr>
        <w:t xml:space="preserve"> и спорту Томской области, и о внесении изменений в постановление Администрации Томской области от 27.04.2009 № 80а»</w:t>
      </w:r>
    </w:p>
    <w:p w:rsidR="00B15738" w:rsidRDefault="00B15738" w:rsidP="00B15738">
      <w:pPr>
        <w:jc w:val="center"/>
        <w:rPr>
          <w:rFonts w:ascii="Times New Roman" w:hAnsi="Times New Roman" w:cs="Times New Roman"/>
        </w:rPr>
      </w:pPr>
    </w:p>
    <w:p w:rsidR="000B463A" w:rsidRDefault="00B15738" w:rsidP="000B463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D543BB" w:rsidRPr="00B15738" w:rsidRDefault="00D543BB" w:rsidP="000B463A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5430E" w:rsidRPr="00171EB6" w:rsidRDefault="00B15738" w:rsidP="0017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144F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положение </w:t>
      </w:r>
      <w:r w:rsidR="00144F92" w:rsidRPr="006A14FF">
        <w:rPr>
          <w:rFonts w:ascii="Times New Roman" w:hAnsi="Times New Roman" w:cs="Times New Roman"/>
          <w:sz w:val="28"/>
          <w:szCs w:val="28"/>
        </w:rPr>
        <w:t>о системе оплаты труда работников</w:t>
      </w:r>
      <w:r w:rsidR="00144F9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муниципального образования «Молчановский район»</w:t>
      </w:r>
      <w:r w:rsidR="00171EB6">
        <w:rPr>
          <w:rFonts w:ascii="Times New Roman" w:hAnsi="Times New Roman" w:cs="Times New Roman"/>
          <w:sz w:val="28"/>
          <w:szCs w:val="28"/>
        </w:rPr>
        <w:t xml:space="preserve">, находящихся в ведении Администрации Молчановского района, согласно </w:t>
      </w:r>
      <w:r w:rsidR="00144F92">
        <w:rPr>
          <w:rFonts w:ascii="Times New Roman" w:hAnsi="Times New Roman" w:cs="Times New Roman"/>
          <w:sz w:val="28"/>
          <w:szCs w:val="28"/>
        </w:rPr>
        <w:t>приложению</w:t>
      </w:r>
      <w:r w:rsidR="00C0335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44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738" w:rsidRPr="00B15738" w:rsidRDefault="00992220" w:rsidP="00DF5CE7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15738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15738"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(http:// </w:t>
      </w:r>
      <w:hyperlink r:id="rId9" w:history="1">
        <w:r w:rsidR="00B15738" w:rsidRPr="00B157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www.molchanovo.ru/).</w:t>
        </w:r>
      </w:hyperlink>
    </w:p>
    <w:p w:rsidR="00B15738" w:rsidRDefault="00B15738" w:rsidP="00DF5CE7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</w:t>
      </w:r>
      <w:r w:rsidR="00C4663F">
        <w:rPr>
          <w:rFonts w:ascii="Times New Roman" w:eastAsia="Times New Roman" w:hAnsi="Times New Roman" w:cs="Times New Roman"/>
          <w:sz w:val="28"/>
          <w:szCs w:val="28"/>
          <w:lang w:eastAsia="ar-SA"/>
        </w:rPr>
        <w:t>с 1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3357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 w:rsidR="007D72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4663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4D4A0A" w:rsidRPr="004D4A0A" w:rsidRDefault="004D4A0A" w:rsidP="004D4A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A0A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4D4A0A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Молчановского района по экономической политике.</w:t>
      </w:r>
    </w:p>
    <w:p w:rsidR="004D4A0A" w:rsidRPr="00254325" w:rsidRDefault="004D4A0A" w:rsidP="004D4A0A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992220" w:rsidRDefault="00992220" w:rsidP="00992220">
      <w:pPr>
        <w:pStyle w:val="2"/>
        <w:spacing w:after="0" w:line="240" w:lineRule="auto"/>
        <w:ind w:left="0"/>
        <w:jc w:val="both"/>
        <w:rPr>
          <w:sz w:val="28"/>
          <w:szCs w:val="28"/>
          <w:lang w:eastAsia="ar-SA"/>
        </w:rPr>
      </w:pPr>
    </w:p>
    <w:p w:rsidR="004D4A0A" w:rsidRDefault="004D4A0A" w:rsidP="009922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90CFB" w:rsidRPr="000B463A" w:rsidRDefault="00B15738" w:rsidP="000B463A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</w:t>
      </w:r>
      <w:r w:rsidR="00DF5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992220">
        <w:rPr>
          <w:sz w:val="28"/>
          <w:szCs w:val="28"/>
        </w:rPr>
        <w:t xml:space="preserve">                           </w:t>
      </w:r>
      <w:r w:rsidR="007B1B7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992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63A">
        <w:rPr>
          <w:sz w:val="28"/>
          <w:szCs w:val="28"/>
        </w:rPr>
        <w:t>Ю.Ю. Сальков</w:t>
      </w:r>
    </w:p>
    <w:p w:rsidR="00D90CFB" w:rsidRDefault="00D90CFB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0B463A" w:rsidRDefault="000B463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992220" w:rsidRDefault="0099222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4A0A" w:rsidRPr="003815ED" w:rsidRDefault="004D4A0A" w:rsidP="004D4A0A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Виктория Николаевна Галактионова</w:t>
      </w:r>
    </w:p>
    <w:p w:rsidR="004D4A0A" w:rsidRDefault="004D4A0A" w:rsidP="004D4A0A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8(38256) </w:t>
      </w:r>
      <w:r w:rsidRPr="003815ED">
        <w:rPr>
          <w:rFonts w:ascii="Times New Roman" w:hAnsi="Times New Roman" w:cs="Times New Roman"/>
          <w:sz w:val="20"/>
        </w:rPr>
        <w:t>23224</w:t>
      </w: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D4A0A" w:rsidRPr="004D4A0A" w:rsidRDefault="004D4A0A" w:rsidP="004D4A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4A0A">
        <w:rPr>
          <w:rFonts w:ascii="Times New Roman" w:hAnsi="Times New Roman" w:cs="Times New Roman"/>
          <w:color w:val="000000"/>
          <w:sz w:val="20"/>
          <w:szCs w:val="20"/>
        </w:rPr>
        <w:t>В дело – 1</w:t>
      </w:r>
    </w:p>
    <w:p w:rsidR="004D4A0A" w:rsidRPr="004D4A0A" w:rsidRDefault="004D4A0A" w:rsidP="004D4A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4A0A">
        <w:rPr>
          <w:rFonts w:ascii="Times New Roman" w:hAnsi="Times New Roman" w:cs="Times New Roman"/>
          <w:color w:val="000000"/>
          <w:sz w:val="20"/>
          <w:szCs w:val="20"/>
        </w:rPr>
        <w:t>ОЭАиП/</w:t>
      </w:r>
      <w:r>
        <w:rPr>
          <w:rFonts w:ascii="Times New Roman" w:hAnsi="Times New Roman" w:cs="Times New Roman"/>
          <w:color w:val="000000"/>
          <w:sz w:val="20"/>
          <w:szCs w:val="20"/>
        </w:rPr>
        <w:t>Литвиненко</w:t>
      </w:r>
      <w:r w:rsidRPr="004D4A0A">
        <w:rPr>
          <w:rFonts w:ascii="Times New Roman" w:hAnsi="Times New Roman" w:cs="Times New Roman"/>
          <w:color w:val="000000"/>
          <w:sz w:val="20"/>
          <w:szCs w:val="20"/>
        </w:rPr>
        <w:t>– 1</w:t>
      </w:r>
    </w:p>
    <w:p w:rsidR="004D4A0A" w:rsidRDefault="004D4A0A" w:rsidP="004D4A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4A0A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финансов </w:t>
      </w:r>
      <w:r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4D4A0A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:rsidR="004D4A0A" w:rsidRPr="004D4A0A" w:rsidRDefault="004D4A0A" w:rsidP="004D4A0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Отдел учета и отчетности - 1</w:t>
      </w:r>
    </w:p>
    <w:p w:rsidR="004D4A0A" w:rsidRPr="004D4A0A" w:rsidRDefault="004D4A0A" w:rsidP="004D4A0A">
      <w:pPr>
        <w:spacing w:after="0" w:line="240" w:lineRule="auto"/>
        <w:ind w:right="53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Управление делами – 1 </w:t>
      </w:r>
    </w:p>
    <w:p w:rsidR="00171EB6" w:rsidRPr="00171EB6" w:rsidRDefault="00171EB6" w:rsidP="00171EB6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171EB6" w:rsidRPr="00171EB6" w:rsidRDefault="00171EB6" w:rsidP="00171EB6">
      <w:pPr>
        <w:spacing w:after="0" w:line="240" w:lineRule="auto"/>
        <w:ind w:left="4679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EB6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71EB6" w:rsidRPr="00171EB6" w:rsidRDefault="00171EB6" w:rsidP="00171EB6">
      <w:pPr>
        <w:spacing w:after="0" w:line="240" w:lineRule="auto"/>
        <w:ind w:left="4679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EB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171EB6" w:rsidRPr="00171EB6" w:rsidRDefault="00171EB6" w:rsidP="00171EB6">
      <w:pPr>
        <w:spacing w:after="0" w:line="240" w:lineRule="auto"/>
        <w:ind w:left="4679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1EB6">
        <w:rPr>
          <w:rFonts w:ascii="Times New Roman" w:hAnsi="Times New Roman" w:cs="Times New Roman"/>
          <w:color w:val="000000"/>
          <w:sz w:val="28"/>
          <w:szCs w:val="28"/>
        </w:rPr>
        <w:t>Молчановского района</w:t>
      </w:r>
    </w:p>
    <w:p w:rsidR="00171EB6" w:rsidRPr="00171EB6" w:rsidRDefault="00D95377" w:rsidP="00171EB6">
      <w:pPr>
        <w:pStyle w:val="aa"/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01.02.2024 № 63</w:t>
      </w:r>
      <w:bookmarkStart w:id="0" w:name="_GoBack"/>
      <w:bookmarkEnd w:id="0"/>
    </w:p>
    <w:p w:rsidR="004D4A0A" w:rsidRDefault="004D4A0A" w:rsidP="00171EB6">
      <w:pPr>
        <w:tabs>
          <w:tab w:val="left" w:pos="5954"/>
          <w:tab w:val="left" w:pos="6946"/>
          <w:tab w:val="left" w:pos="7088"/>
        </w:tabs>
        <w:spacing w:after="0" w:line="240" w:lineRule="auto"/>
        <w:ind w:left="70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EB6">
        <w:rPr>
          <w:rFonts w:ascii="Times New Roman" w:hAnsi="Times New Roman" w:cs="Times New Roman"/>
          <w:bCs/>
          <w:sz w:val="28"/>
          <w:szCs w:val="28"/>
        </w:rPr>
        <w:t>Положение о системе оплаты труда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муниципального образования «Молчановский район», находящихся в ведении Администрации Молчановского района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1EB6" w:rsidRPr="00171EB6" w:rsidRDefault="00171EB6" w:rsidP="0017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1EB6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систему оплаты труда работников физической культуры и спорта муниципального образования «Молчановский район», находящихся в ведении Администрации Молчановского района, устанавливая:</w:t>
      </w:r>
    </w:p>
    <w:p w:rsidR="00171EB6" w:rsidRDefault="00171EB6" w:rsidP="009E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окладов;</w:t>
      </w:r>
    </w:p>
    <w:p w:rsidR="00171EB6" w:rsidRDefault="00171EB6" w:rsidP="009E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условия осуществления и размеры компенсационных выплат;</w:t>
      </w:r>
    </w:p>
    <w:p w:rsidR="00171EB6" w:rsidRDefault="00171EB6" w:rsidP="009E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условия осуществления и размеры стимулирующих выплат.</w:t>
      </w:r>
    </w:p>
    <w:p w:rsidR="00171EB6" w:rsidRDefault="009E6B7C" w:rsidP="009E6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EB6">
        <w:rPr>
          <w:rFonts w:ascii="Times New Roman" w:hAnsi="Times New Roman" w:cs="Times New Roman"/>
          <w:sz w:val="28"/>
          <w:szCs w:val="28"/>
        </w:rPr>
        <w:t xml:space="preserve">. Обеспечение расходов на выплату заработной платы осуществляется в пределах ассигнований, предусмотренных на эти цели в </w:t>
      </w:r>
      <w:r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«Молчановский район» </w:t>
      </w:r>
      <w:r w:rsidR="00171EB6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B6" w:rsidRPr="009E6B7C" w:rsidRDefault="00171EB6" w:rsidP="0017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6B7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E6B7C" w:rsidRPr="009E6B7C">
        <w:rPr>
          <w:rFonts w:ascii="Times New Roman" w:hAnsi="Times New Roman" w:cs="Times New Roman"/>
          <w:bCs/>
          <w:sz w:val="28"/>
          <w:szCs w:val="28"/>
        </w:rPr>
        <w:t>Должностные оклады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B6" w:rsidRDefault="00DB7601" w:rsidP="00171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71EB6">
        <w:rPr>
          <w:rFonts w:ascii="Times New Roman" w:hAnsi="Times New Roman" w:cs="Times New Roman"/>
          <w:sz w:val="28"/>
          <w:szCs w:val="28"/>
        </w:rPr>
        <w:t xml:space="preserve">. Работникам, занимающим должности, относящиеся к профессиональным </w:t>
      </w:r>
      <w:r w:rsidR="00171EB6" w:rsidRPr="009E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квалификационным </w:t>
      </w:r>
      <w:hyperlink r:id="rId10" w:history="1">
        <w:r w:rsidR="00171EB6" w:rsidRPr="009E6B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группам</w:t>
        </w:r>
      </w:hyperlink>
      <w:r w:rsidR="00171EB6">
        <w:rPr>
          <w:rFonts w:ascii="Times New Roman" w:hAnsi="Times New Roman" w:cs="Times New Roman"/>
          <w:sz w:val="28"/>
          <w:szCs w:val="28"/>
        </w:rPr>
        <w:t xml:space="preserve"> (далее - ПКГ) должностей работников физической культуры и спорта, утвержденным Приказом Министерства здравоохранения и социального развития Росс</w:t>
      </w:r>
      <w:r w:rsidR="009E6B7C">
        <w:rPr>
          <w:rFonts w:ascii="Times New Roman" w:hAnsi="Times New Roman" w:cs="Times New Roman"/>
          <w:sz w:val="28"/>
          <w:szCs w:val="28"/>
        </w:rPr>
        <w:t>ийской Федерации от 27.02.2012 №</w:t>
      </w:r>
      <w:r w:rsidR="00171EB6">
        <w:rPr>
          <w:rFonts w:ascii="Times New Roman" w:hAnsi="Times New Roman" w:cs="Times New Roman"/>
          <w:sz w:val="28"/>
          <w:szCs w:val="28"/>
        </w:rPr>
        <w:t xml:space="preserve"> 165н </w:t>
      </w:r>
      <w:r w:rsidR="009E6B7C">
        <w:rPr>
          <w:rFonts w:ascii="Times New Roman" w:hAnsi="Times New Roman" w:cs="Times New Roman"/>
          <w:sz w:val="28"/>
          <w:szCs w:val="28"/>
        </w:rPr>
        <w:t>«</w:t>
      </w:r>
      <w:r w:rsidR="00171EB6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</w:t>
      </w:r>
      <w:r w:rsidR="009E6B7C">
        <w:rPr>
          <w:rFonts w:ascii="Times New Roman" w:hAnsi="Times New Roman" w:cs="Times New Roman"/>
          <w:sz w:val="28"/>
          <w:szCs w:val="28"/>
        </w:rPr>
        <w:t>ов физической культуры и спорта»</w:t>
      </w:r>
      <w:r w:rsidR="00171EB6">
        <w:rPr>
          <w:rFonts w:ascii="Times New Roman" w:hAnsi="Times New Roman" w:cs="Times New Roman"/>
          <w:sz w:val="28"/>
          <w:szCs w:val="28"/>
        </w:rPr>
        <w:t>, устанавливаются должностные оклады в следующих размерах:</w:t>
      </w:r>
    </w:p>
    <w:p w:rsidR="009E6B7C" w:rsidRDefault="009E6B7C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3"/>
        <w:gridCol w:w="2456"/>
      </w:tblGrid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относящиеся к: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171EB6" w:rsidTr="009E6B7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AB1BBB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71EB6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171EB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10492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13113</w:t>
            </w:r>
          </w:p>
        </w:tc>
      </w:tr>
      <w:tr w:rsidR="00171EB6" w:rsidTr="009E6B7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AB1BBB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71EB6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171EB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14615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16118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16867</w:t>
            </w:r>
          </w:p>
        </w:tc>
      </w:tr>
      <w:tr w:rsidR="00171EB6" w:rsidTr="009E6B7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AB1BBB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71EB6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171EB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17050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17723</w:t>
            </w:r>
          </w:p>
        </w:tc>
      </w:tr>
      <w:tr w:rsidR="00171EB6" w:rsidTr="009E6B7C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AB1BBB" w:rsidP="0067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71EB6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171EB6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четвертого уровня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B6" w:rsidRDefault="00171EB6" w:rsidP="00171E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18549 - 19785</w:t>
            </w:r>
          </w:p>
        </w:tc>
      </w:tr>
    </w:tbl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B6" w:rsidRPr="0067062D" w:rsidRDefault="00171EB6" w:rsidP="0017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" w:name="Par54"/>
      <w:bookmarkStart w:id="3" w:name="Par55"/>
      <w:bookmarkStart w:id="4" w:name="Par57"/>
      <w:bookmarkEnd w:id="2"/>
      <w:bookmarkEnd w:id="3"/>
      <w:bookmarkEnd w:id="4"/>
      <w:r w:rsidRPr="0067062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67062D" w:rsidRPr="0067062D">
        <w:rPr>
          <w:rFonts w:ascii="Times New Roman" w:hAnsi="Times New Roman" w:cs="Times New Roman"/>
          <w:bCs/>
          <w:sz w:val="28"/>
          <w:szCs w:val="28"/>
        </w:rPr>
        <w:t>Компенсационные выплаты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B6" w:rsidRDefault="00DB7601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EB6">
        <w:rPr>
          <w:rFonts w:ascii="Times New Roman" w:hAnsi="Times New Roman" w:cs="Times New Roman"/>
          <w:sz w:val="28"/>
          <w:szCs w:val="28"/>
        </w:rPr>
        <w:t>. Работникам устанавливаются следующие компенсационные выплаты: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совмещение профессий (должностей);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расширение зон обслуживания;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ночное время;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оплата за работу в выходные и нерабочие праздничные дни;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оплата сверхурочной работы;</w:t>
      </w:r>
    </w:p>
    <w:p w:rsidR="00171EB6" w:rsidRDefault="00171EB6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условиями.</w:t>
      </w:r>
    </w:p>
    <w:p w:rsidR="00171EB6" w:rsidRDefault="00DB7601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EB6">
        <w:rPr>
          <w:rFonts w:ascii="Times New Roman" w:hAnsi="Times New Roman" w:cs="Times New Roman"/>
          <w:sz w:val="28"/>
          <w:szCs w:val="28"/>
        </w:rPr>
        <w:t>. Выплаты компенсационного характера устанавливаются по основной работе и работе, осуществляемой по совместительству.</w:t>
      </w:r>
    </w:p>
    <w:p w:rsidR="00171EB6" w:rsidRPr="0067062D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EB6" w:rsidRPr="0067062D" w:rsidRDefault="00171EB6" w:rsidP="00171E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7062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7062D" w:rsidRPr="0067062D">
        <w:rPr>
          <w:rFonts w:ascii="Times New Roman" w:hAnsi="Times New Roman" w:cs="Times New Roman"/>
          <w:bCs/>
          <w:sz w:val="28"/>
          <w:szCs w:val="28"/>
        </w:rPr>
        <w:t>Стимулирующие выплаты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2D" w:rsidRDefault="00DB7601" w:rsidP="00C33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EB6">
        <w:rPr>
          <w:rFonts w:ascii="Times New Roman" w:hAnsi="Times New Roman" w:cs="Times New Roman"/>
          <w:sz w:val="28"/>
          <w:szCs w:val="28"/>
        </w:rPr>
        <w:t xml:space="preserve">. </w:t>
      </w:r>
      <w:r w:rsidR="0067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квалификационную категорию для профессиональной квалификационной группы должностей работников физической культуры и спорта второго уровня устанавливается:</w:t>
      </w:r>
    </w:p>
    <w:p w:rsidR="0067062D" w:rsidRDefault="0067062D" w:rsidP="0067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присвоения квалификационной категории работникам, занимающим указанные в ПКГ должностей работников физической культуры и спорта второго уровня, утвержденной Приказом Министерства здравоохранения и социального развития Российской Федерации от 27.02.2012 № 165н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профессиональных квалификационных групп должностей работников физической культуры и спорта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должности, в наименовании которых присутствуют слова «тренер» либо «инструктор - методист»: </w:t>
      </w:r>
    </w:p>
    <w:p w:rsidR="0067062D" w:rsidRDefault="0067062D" w:rsidP="0067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высшей квалификационной категории – в размере 1350 рублей;</w:t>
      </w:r>
    </w:p>
    <w:p w:rsidR="0067062D" w:rsidRDefault="0067062D" w:rsidP="00670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наличии первой квалификационной категории – в размере 900 рублей;</w:t>
      </w:r>
    </w:p>
    <w:p w:rsidR="0067062D" w:rsidRDefault="0067062D" w:rsidP="006706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второй квалификационной категории – в размере 550 рублей.</w:t>
      </w:r>
    </w:p>
    <w:p w:rsidR="00171EB6" w:rsidRDefault="00171EB6" w:rsidP="00C33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квалификационную категорию устанавливается работнику после принятия решения Комиссией Департамента по молодежной политике, физической культуре и спорту Томской области по присвоению квалификационных категорий тренерам, инструкторам-методистам.</w:t>
      </w:r>
    </w:p>
    <w:p w:rsidR="00171EB6" w:rsidRDefault="00DB7601" w:rsidP="00DB7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AD2">
        <w:rPr>
          <w:rFonts w:ascii="Times New Roman" w:hAnsi="Times New Roman" w:cs="Times New Roman"/>
          <w:sz w:val="28"/>
          <w:szCs w:val="28"/>
        </w:rPr>
        <w:t>. Работникам</w:t>
      </w:r>
      <w:r w:rsidR="00171EB6">
        <w:rPr>
          <w:rFonts w:ascii="Times New Roman" w:hAnsi="Times New Roman" w:cs="Times New Roman"/>
          <w:sz w:val="28"/>
          <w:szCs w:val="28"/>
        </w:rPr>
        <w:t xml:space="preserve">, занимающим должности, указанные в </w:t>
      </w:r>
      <w:hyperlink w:anchor="Par28" w:history="1">
        <w:r w:rsidR="00171EB6" w:rsidRPr="00C33A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="00171EB6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ежемесячная надбавка к должностному окладу:</w:t>
      </w:r>
    </w:p>
    <w:p w:rsidR="00171EB6" w:rsidRDefault="00171EB6" w:rsidP="00DB7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C33AD2">
        <w:rPr>
          <w:rFonts w:ascii="Times New Roman" w:hAnsi="Times New Roman" w:cs="Times New Roman"/>
          <w:sz w:val="28"/>
          <w:szCs w:val="28"/>
        </w:rPr>
        <w:t>награждении их почетным знаком «</w:t>
      </w:r>
      <w:r>
        <w:rPr>
          <w:rFonts w:ascii="Times New Roman" w:hAnsi="Times New Roman" w:cs="Times New Roman"/>
          <w:sz w:val="28"/>
          <w:szCs w:val="28"/>
        </w:rPr>
        <w:t>За заслуги в развит</w:t>
      </w:r>
      <w:r w:rsidR="00C33AD2">
        <w:rPr>
          <w:rFonts w:ascii="Times New Roman" w:hAnsi="Times New Roman" w:cs="Times New Roman"/>
          <w:sz w:val="28"/>
          <w:szCs w:val="28"/>
        </w:rPr>
        <w:t>ии физической культуры и спорта» либо нагрудным знаком «</w:t>
      </w:r>
      <w:r>
        <w:rPr>
          <w:rFonts w:ascii="Times New Roman" w:hAnsi="Times New Roman" w:cs="Times New Roman"/>
          <w:sz w:val="28"/>
          <w:szCs w:val="28"/>
        </w:rPr>
        <w:t>Отличн</w:t>
      </w:r>
      <w:r w:rsidR="00C33AD2">
        <w:rPr>
          <w:rFonts w:ascii="Times New Roman" w:hAnsi="Times New Roman" w:cs="Times New Roman"/>
          <w:sz w:val="28"/>
          <w:szCs w:val="28"/>
        </w:rPr>
        <w:t>ик физической культуры и спорта»</w:t>
      </w:r>
      <w:r>
        <w:rPr>
          <w:rFonts w:ascii="Times New Roman" w:hAnsi="Times New Roman" w:cs="Times New Roman"/>
          <w:sz w:val="28"/>
          <w:szCs w:val="28"/>
        </w:rPr>
        <w:t xml:space="preserve"> - в размере 1000 рублей;</w:t>
      </w:r>
    </w:p>
    <w:p w:rsidR="00171EB6" w:rsidRDefault="00171EB6" w:rsidP="00DB7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присвоении им почетного звания </w:t>
      </w:r>
      <w:r w:rsidR="00C33A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Заслуженный работник физическо</w:t>
      </w:r>
      <w:r w:rsidR="00C33AD2">
        <w:rPr>
          <w:rFonts w:ascii="Times New Roman" w:hAnsi="Times New Roman" w:cs="Times New Roman"/>
          <w:sz w:val="28"/>
          <w:szCs w:val="28"/>
        </w:rPr>
        <w:t>й культуры Российской Федерации», почетных спортивных званий 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33AD2">
        <w:rPr>
          <w:rFonts w:ascii="Times New Roman" w:hAnsi="Times New Roman" w:cs="Times New Roman"/>
          <w:sz w:val="28"/>
          <w:szCs w:val="28"/>
        </w:rPr>
        <w:t>аслуженный мастер спорта России», «Заслуженный тренер России» 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33AD2">
        <w:rPr>
          <w:rFonts w:ascii="Times New Roman" w:hAnsi="Times New Roman" w:cs="Times New Roman"/>
          <w:sz w:val="28"/>
          <w:szCs w:val="28"/>
        </w:rPr>
        <w:t>очетный спортивный судья России»</w:t>
      </w:r>
      <w:r>
        <w:rPr>
          <w:rFonts w:ascii="Times New Roman" w:hAnsi="Times New Roman" w:cs="Times New Roman"/>
          <w:sz w:val="28"/>
          <w:szCs w:val="28"/>
        </w:rPr>
        <w:t xml:space="preserve"> - в размере 2000 рублей.</w:t>
      </w:r>
    </w:p>
    <w:p w:rsidR="00171EB6" w:rsidRDefault="00171EB6" w:rsidP="00DB7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работника нескольких указанных наград ежемесячная надбавка к должностному окладу выплачивается за одну из наград по выбору работника.</w:t>
      </w:r>
    </w:p>
    <w:p w:rsidR="00171EB6" w:rsidRDefault="00DB7601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1EB6">
        <w:rPr>
          <w:rFonts w:ascii="Times New Roman" w:hAnsi="Times New Roman" w:cs="Times New Roman"/>
          <w:sz w:val="28"/>
          <w:szCs w:val="28"/>
        </w:rPr>
        <w:t>. Работникам устанавливается ежемесячная надбавка к должностному окладу за подготовку спортсменов, выполнивших нормы и требования, установленные по спортивному разряду не ниже кандидата в мастера спорта, а по игровым видам спорта - не ниже первого юношеского спортивного разряда, на этапе совершенствования спортивного мастерства и (или) за подготовку спортсменов на этапе высшего спортивного мастерства.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надбавка устанавливается в размере:</w:t>
      </w:r>
    </w:p>
    <w:p w:rsidR="00171EB6" w:rsidRDefault="00171EB6" w:rsidP="00DB7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700 рублей работникам, занимающим должности, относящиеся ко 2-му квалификационному уровню </w:t>
      </w:r>
      <w:hyperlink r:id="rId15" w:history="1">
        <w:r w:rsidRPr="00CE50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ПКГ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</w:t>
      </w:r>
      <w:r w:rsidR="00CE50C6">
        <w:rPr>
          <w:rFonts w:ascii="Times New Roman" w:hAnsi="Times New Roman" w:cs="Times New Roman"/>
          <w:sz w:val="28"/>
          <w:szCs w:val="28"/>
        </w:rPr>
        <w:t>ийской Федерации от 27.02.2012 № 165н «</w:t>
      </w:r>
      <w:r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CE50C6">
        <w:rPr>
          <w:rFonts w:ascii="Times New Roman" w:hAnsi="Times New Roman" w:cs="Times New Roman"/>
          <w:sz w:val="28"/>
          <w:szCs w:val="28"/>
        </w:rPr>
        <w:t>»;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950 рублей работникам, занимающим должности, относящиеся к 3-му квалификационному уровню </w:t>
      </w:r>
      <w:hyperlink r:id="rId16" w:history="1">
        <w:r w:rsidRPr="00CE50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ПКГ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должностей работников физической культуры и спорта второго уровня, утвержденной Приказом Министерства здравоохранения и социального развития Росс</w:t>
      </w:r>
      <w:r w:rsidR="00CE50C6">
        <w:rPr>
          <w:rFonts w:ascii="Times New Roman" w:hAnsi="Times New Roman" w:cs="Times New Roman"/>
          <w:sz w:val="28"/>
          <w:szCs w:val="28"/>
        </w:rPr>
        <w:t>ийской Федерации от 27.02.2012 № 165н «</w:t>
      </w:r>
      <w:r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</w:t>
      </w:r>
      <w:r w:rsidR="00CE50C6">
        <w:rPr>
          <w:rFonts w:ascii="Times New Roman" w:hAnsi="Times New Roman" w:cs="Times New Roman"/>
          <w:sz w:val="28"/>
          <w:szCs w:val="28"/>
        </w:rPr>
        <w:t>ов физической культуры и спорта».</w:t>
      </w:r>
    </w:p>
    <w:p w:rsidR="00171EB6" w:rsidRDefault="00DB7601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171EB6">
        <w:rPr>
          <w:rFonts w:ascii="Times New Roman" w:hAnsi="Times New Roman" w:cs="Times New Roman"/>
          <w:sz w:val="28"/>
          <w:szCs w:val="28"/>
        </w:rPr>
        <w:t>. Работникам могут устанавливаться следующие премии: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выполненную работу по итогам работы за месяц, квартал, полугодие, девять месяцев, год;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качество выполняемых работ;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за выполнение особо важных и срочных работ.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показателей и условия премирования работников разрабатываются и устанавливаются в нормативном акте </w:t>
      </w:r>
      <w:r w:rsidR="00CE50C6">
        <w:rPr>
          <w:rFonts w:ascii="Times New Roman" w:hAnsi="Times New Roman" w:cs="Times New Roman"/>
          <w:sz w:val="28"/>
          <w:szCs w:val="28"/>
        </w:rPr>
        <w:t>Администрации Молчановского района</w:t>
      </w:r>
      <w:r>
        <w:rPr>
          <w:rFonts w:ascii="Times New Roman" w:hAnsi="Times New Roman" w:cs="Times New Roman"/>
          <w:sz w:val="28"/>
          <w:szCs w:val="28"/>
        </w:rPr>
        <w:t>, принимаемом с учетом мнения представительного органа работников, или в коллективном договоре.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показателей и условий премирования учитываются следующие критерии: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171EB6" w:rsidRDefault="00171EB6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течение месяца в выполнении особо важных работ и мероприятий.</w:t>
      </w:r>
    </w:p>
    <w:p w:rsidR="00171EB6" w:rsidRDefault="00DB7601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1EB6">
        <w:rPr>
          <w:rFonts w:ascii="Times New Roman" w:hAnsi="Times New Roman" w:cs="Times New Roman"/>
          <w:sz w:val="28"/>
          <w:szCs w:val="28"/>
        </w:rPr>
        <w:t>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171EB6" w:rsidRDefault="00DB7601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71EB6">
        <w:rPr>
          <w:rFonts w:ascii="Times New Roman" w:hAnsi="Times New Roman" w:cs="Times New Roman"/>
          <w:sz w:val="28"/>
          <w:szCs w:val="28"/>
        </w:rPr>
        <w:t>.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171EB6" w:rsidRDefault="0001799C" w:rsidP="00CE5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E50C6">
        <w:rPr>
          <w:rFonts w:ascii="Times New Roman" w:hAnsi="Times New Roman" w:cs="Times New Roman"/>
          <w:sz w:val="28"/>
          <w:szCs w:val="28"/>
        </w:rPr>
        <w:t>. Работникам</w:t>
      </w:r>
      <w:r w:rsidR="00171EB6">
        <w:rPr>
          <w:rFonts w:ascii="Times New Roman" w:hAnsi="Times New Roman" w:cs="Times New Roman"/>
          <w:sz w:val="28"/>
          <w:szCs w:val="28"/>
        </w:rPr>
        <w:t>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171EB6" w:rsidRDefault="00171EB6" w:rsidP="00171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6559A" w:rsidRDefault="00B6559A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R="00B6559A" w:rsidSect="004D4A0A">
      <w:headerReference w:type="default" r:id="rId17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BB" w:rsidRDefault="00AB1BBB" w:rsidP="000B3828">
      <w:pPr>
        <w:spacing w:after="0" w:line="240" w:lineRule="auto"/>
      </w:pPr>
      <w:r>
        <w:separator/>
      </w:r>
    </w:p>
  </w:endnote>
  <w:endnote w:type="continuationSeparator" w:id="0">
    <w:p w:rsidR="00AB1BBB" w:rsidRDefault="00AB1BBB" w:rsidP="000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BB" w:rsidRDefault="00AB1BBB" w:rsidP="000B3828">
      <w:pPr>
        <w:spacing w:after="0" w:line="240" w:lineRule="auto"/>
      </w:pPr>
      <w:r>
        <w:separator/>
      </w:r>
    </w:p>
  </w:footnote>
  <w:footnote w:type="continuationSeparator" w:id="0">
    <w:p w:rsidR="00AB1BBB" w:rsidRDefault="00AB1BBB" w:rsidP="000B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591015"/>
      <w:docPartObj>
        <w:docPartGallery w:val="Page Numbers (Top of Page)"/>
        <w:docPartUnique/>
      </w:docPartObj>
    </w:sdtPr>
    <w:sdtEndPr/>
    <w:sdtContent>
      <w:p w:rsidR="0001799C" w:rsidRDefault="000179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377">
          <w:rPr>
            <w:noProof/>
          </w:rPr>
          <w:t>4</w:t>
        </w:r>
        <w:r>
          <w:fldChar w:fldCharType="end"/>
        </w:r>
      </w:p>
    </w:sdtContent>
  </w:sdt>
  <w:p w:rsidR="0001799C" w:rsidRDefault="000179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87898"/>
    <w:multiLevelType w:val="hybridMultilevel"/>
    <w:tmpl w:val="EF0C5E00"/>
    <w:lvl w:ilvl="0" w:tplc="279A919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0CC"/>
    <w:multiLevelType w:val="hybridMultilevel"/>
    <w:tmpl w:val="8D1AC3FA"/>
    <w:lvl w:ilvl="0" w:tplc="3BCC6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38"/>
    <w:rsid w:val="00002F45"/>
    <w:rsid w:val="0000558D"/>
    <w:rsid w:val="00010666"/>
    <w:rsid w:val="0001799C"/>
    <w:rsid w:val="00024AF2"/>
    <w:rsid w:val="000422AE"/>
    <w:rsid w:val="00063A50"/>
    <w:rsid w:val="0006724B"/>
    <w:rsid w:val="000B3828"/>
    <w:rsid w:val="000B463A"/>
    <w:rsid w:val="001214B6"/>
    <w:rsid w:val="00144F92"/>
    <w:rsid w:val="00171EB6"/>
    <w:rsid w:val="001855C2"/>
    <w:rsid w:val="001D31F8"/>
    <w:rsid w:val="00214A72"/>
    <w:rsid w:val="00240383"/>
    <w:rsid w:val="00241C9A"/>
    <w:rsid w:val="00275794"/>
    <w:rsid w:val="002A77CE"/>
    <w:rsid w:val="00340CC5"/>
    <w:rsid w:val="003535F4"/>
    <w:rsid w:val="003E06D2"/>
    <w:rsid w:val="004265F7"/>
    <w:rsid w:val="004B7F52"/>
    <w:rsid w:val="004D4A0A"/>
    <w:rsid w:val="00525A83"/>
    <w:rsid w:val="00534471"/>
    <w:rsid w:val="005425B9"/>
    <w:rsid w:val="00544CE4"/>
    <w:rsid w:val="00564012"/>
    <w:rsid w:val="006412E3"/>
    <w:rsid w:val="0065430E"/>
    <w:rsid w:val="00661961"/>
    <w:rsid w:val="0067062D"/>
    <w:rsid w:val="00695C5B"/>
    <w:rsid w:val="006A14FF"/>
    <w:rsid w:val="007B1B79"/>
    <w:rsid w:val="007D2D24"/>
    <w:rsid w:val="007D72E3"/>
    <w:rsid w:val="00832EE5"/>
    <w:rsid w:val="008501F2"/>
    <w:rsid w:val="00875057"/>
    <w:rsid w:val="008A2AD1"/>
    <w:rsid w:val="008B48EF"/>
    <w:rsid w:val="008C374C"/>
    <w:rsid w:val="008C6D0B"/>
    <w:rsid w:val="008F7613"/>
    <w:rsid w:val="009523BF"/>
    <w:rsid w:val="009848BD"/>
    <w:rsid w:val="00992220"/>
    <w:rsid w:val="009A7731"/>
    <w:rsid w:val="009B329C"/>
    <w:rsid w:val="009E6B7C"/>
    <w:rsid w:val="00A01763"/>
    <w:rsid w:val="00AB1BBB"/>
    <w:rsid w:val="00B15738"/>
    <w:rsid w:val="00B6559A"/>
    <w:rsid w:val="00BE753A"/>
    <w:rsid w:val="00C03357"/>
    <w:rsid w:val="00C33AD2"/>
    <w:rsid w:val="00C4663F"/>
    <w:rsid w:val="00C767DB"/>
    <w:rsid w:val="00C92979"/>
    <w:rsid w:val="00CC2AE7"/>
    <w:rsid w:val="00CE1A23"/>
    <w:rsid w:val="00CE50C6"/>
    <w:rsid w:val="00D30092"/>
    <w:rsid w:val="00D543BB"/>
    <w:rsid w:val="00D90CFB"/>
    <w:rsid w:val="00D9485A"/>
    <w:rsid w:val="00D95377"/>
    <w:rsid w:val="00DB7601"/>
    <w:rsid w:val="00DE70AA"/>
    <w:rsid w:val="00DF5CE7"/>
    <w:rsid w:val="00E15748"/>
    <w:rsid w:val="00E3097B"/>
    <w:rsid w:val="00E37C7E"/>
    <w:rsid w:val="00E41FE8"/>
    <w:rsid w:val="00E81FF9"/>
    <w:rsid w:val="00EE1367"/>
    <w:rsid w:val="00F06AEA"/>
    <w:rsid w:val="00F10525"/>
    <w:rsid w:val="00F22C50"/>
    <w:rsid w:val="00F50454"/>
    <w:rsid w:val="00F91AD9"/>
    <w:rsid w:val="00FB77BA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4F1E-0C13-4C1E-BF69-EA39550A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157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828"/>
  </w:style>
  <w:style w:type="paragraph" w:styleId="a7">
    <w:name w:val="footer"/>
    <w:basedOn w:val="a"/>
    <w:link w:val="a8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828"/>
  </w:style>
  <w:style w:type="paragraph" w:styleId="a9">
    <w:name w:val="List Paragraph"/>
    <w:basedOn w:val="a"/>
    <w:uiPriority w:val="34"/>
    <w:qFormat/>
    <w:rsid w:val="000422AE"/>
    <w:pPr>
      <w:ind w:left="720"/>
      <w:contextualSpacing/>
    </w:pPr>
  </w:style>
  <w:style w:type="paragraph" w:customStyle="1" w:styleId="ConsPlusNormal">
    <w:name w:val="ConsPlusNormal"/>
    <w:uiPriority w:val="99"/>
    <w:rsid w:val="004D4A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71EB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27516&amp;dst=1000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7516&amp;dst=10001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7516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7516&amp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7516&amp;dst=100010" TargetMode="External"/><Relationship Id="rId10" Type="http://schemas.openxmlformats.org/officeDocument/2006/relationships/hyperlink" Target="https://login.consultant.ru/link/?req=doc&amp;base=LAW&amp;n=127516&amp;dst=1000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)." TargetMode="External"/><Relationship Id="rId14" Type="http://schemas.openxmlformats.org/officeDocument/2006/relationships/hyperlink" Target="https://login.consultant.ru/link/?req=doc&amp;base=LAW&amp;n=12751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3EA6-A4DE-4CA0-99B6-92D6FAA8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28</cp:revision>
  <cp:lastPrinted>2024-01-31T09:29:00Z</cp:lastPrinted>
  <dcterms:created xsi:type="dcterms:W3CDTF">2023-09-05T08:51:00Z</dcterms:created>
  <dcterms:modified xsi:type="dcterms:W3CDTF">2024-03-01T03:26:00Z</dcterms:modified>
</cp:coreProperties>
</file>