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5F17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BA5F17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00000">
        <w:tc>
          <w:tcPr>
            <w:tcW w:w="4677" w:type="dxa"/>
          </w:tcPr>
          <w:p w:rsidR="00000000" w:rsidRDefault="00BA5F17">
            <w:pPr>
              <w:pStyle w:val="ConsPlusNormal"/>
              <w:outlineLvl w:val="0"/>
            </w:pPr>
            <w:r>
              <w:t>17 ноября 2014 года</w:t>
            </w:r>
          </w:p>
        </w:tc>
        <w:tc>
          <w:tcPr>
            <w:tcW w:w="4677" w:type="dxa"/>
          </w:tcPr>
          <w:p w:rsidR="00000000" w:rsidRDefault="00BA5F17">
            <w:pPr>
              <w:pStyle w:val="ConsPlusNormal"/>
              <w:jc w:val="right"/>
              <w:outlineLvl w:val="0"/>
            </w:pPr>
            <w:r>
              <w:t>N 156-ОЗ</w:t>
            </w:r>
          </w:p>
        </w:tc>
      </w:tr>
    </w:tbl>
    <w:p w:rsidR="00000000" w:rsidRDefault="00BA5F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000000" w:rsidRDefault="00BA5F17">
      <w:pPr>
        <w:pStyle w:val="ConsPlusNormal"/>
        <w:jc w:val="center"/>
        <w:rPr>
          <w:b/>
          <w:bCs/>
        </w:rPr>
      </w:pP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000000" w:rsidRDefault="00BA5F17">
      <w:pPr>
        <w:pStyle w:val="ConsPlusNormal"/>
        <w:jc w:val="center"/>
        <w:rPr>
          <w:b/>
          <w:bCs/>
        </w:rPr>
      </w:pP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t>ОБ ОЦЕНКЕ РЕГУЛИРУЮЩЕГО ВОЗДЕЙСТВИЯ ПРОЕКТОВ</w:t>
      </w: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НОРМАТИВНЫХ ПРАВОВЫХ АКТОВ И ЭКСПЕРТИЗЕ</w:t>
      </w: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НОРМАТИВНЫХ ПРАВОВЫХ АКТОВ В ТОМСКОЙ ОБЛАСТИ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right"/>
      </w:pPr>
      <w:r>
        <w:t>Принят</w:t>
      </w:r>
    </w:p>
    <w:p w:rsidR="00000000" w:rsidRDefault="00BA5F17">
      <w:pPr>
        <w:pStyle w:val="ConsPlusNormal"/>
        <w:jc w:val="right"/>
      </w:pPr>
      <w:r>
        <w:t>постановлением</w:t>
      </w:r>
    </w:p>
    <w:p w:rsidR="00000000" w:rsidRDefault="00BA5F17">
      <w:pPr>
        <w:pStyle w:val="ConsPlusNormal"/>
        <w:jc w:val="right"/>
      </w:pPr>
      <w:r>
        <w:t>Законодательной Думы</w:t>
      </w:r>
    </w:p>
    <w:p w:rsidR="00000000" w:rsidRDefault="00BA5F17">
      <w:pPr>
        <w:pStyle w:val="ConsPlusNormal"/>
        <w:jc w:val="right"/>
      </w:pPr>
      <w:r>
        <w:t>Томской области</w:t>
      </w:r>
    </w:p>
    <w:p w:rsidR="00000000" w:rsidRDefault="00BA5F17">
      <w:pPr>
        <w:pStyle w:val="ConsPlusNormal"/>
        <w:jc w:val="right"/>
      </w:pPr>
      <w:r>
        <w:t>от 30.10.2014 N 2293</w:t>
      </w:r>
    </w:p>
    <w:p w:rsidR="00000000" w:rsidRDefault="00BA5F1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F1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F1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Томской области</w:t>
            </w:r>
          </w:p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12.07.2016 </w:t>
            </w:r>
            <w:hyperlink r:id="rId6" w:history="1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 xml:space="preserve">, от 29.12.2020 </w:t>
            </w:r>
            <w:hyperlink r:id="rId7" w:history="1">
              <w:r>
                <w:rPr>
                  <w:color w:val="0000FF"/>
                </w:rPr>
                <w:t>N 179-ОЗ</w:t>
              </w:r>
            </w:hyperlink>
            <w:r>
              <w:rPr>
                <w:color w:val="392C69"/>
              </w:rPr>
              <w:t xml:space="preserve">, от 27.12.2021 </w:t>
            </w:r>
            <w:hyperlink r:id="rId8" w:history="1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28.12.2022 </w:t>
            </w:r>
            <w:hyperlink r:id="rId9" w:history="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A5F17">
      <w:pPr>
        <w:pStyle w:val="ConsPlusNormal"/>
        <w:jc w:val="center"/>
      </w:pPr>
    </w:p>
    <w:p w:rsidR="00000000" w:rsidRDefault="00BA5F17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1. Предмет правового регулирования настоящего Закона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10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1" w:history="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</w:t>
      </w:r>
      <w:r>
        <w:t>Об общих принципах организации местного самоуправления в Российской Федерации" регулирует отношения, связанные с проведением оценки регулирующего воздействия проектов муниципальных нормативных правовых актов, устанавливающих новые или изменяющих ранее пред</w:t>
      </w:r>
      <w:r>
        <w:t xml:space="preserve">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муниципальных нормативных правовых </w:t>
      </w:r>
      <w:r>
        <w:t>актов), и с проведением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нормативные правовые акты).</w:t>
      </w:r>
    </w:p>
    <w:p w:rsidR="00000000" w:rsidRDefault="00BA5F1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Томской области от 27.12.2021 N 125-ОЗ)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2. Оценка регулирующего воздействия проектов муниципальных норматив</w:t>
      </w:r>
      <w:r>
        <w:rPr>
          <w:b/>
          <w:bCs/>
        </w:rPr>
        <w:t>ных правовых актов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ind w:firstLine="540"/>
        <w:jc w:val="both"/>
      </w:pPr>
      <w:r>
        <w:t xml:space="preserve">1. Проекты муниципальных нормативных правовых актов городского округа "Город Томск", а также иных городских округов и муниципальных районов Томской области, включенных в </w:t>
      </w:r>
      <w:hyperlink w:anchor="Par86" w:history="1">
        <w:r>
          <w:rPr>
            <w:color w:val="0000FF"/>
          </w:rPr>
          <w:t>Перечень</w:t>
        </w:r>
      </w:hyperlink>
      <w:r>
        <w:t xml:space="preserve"> муниципальных районов и городских </w:t>
      </w:r>
      <w:r>
        <w:t xml:space="preserve">округов Томской области, в которых проведение оценки регулирующего воздействия проектов муниципальных нормативных правовых актов является обязательным, согласно приложению к настоящему Закону в соответствии с положениями </w:t>
      </w:r>
      <w:hyperlink w:anchor="Par35" w:history="1">
        <w:r>
          <w:rPr>
            <w:color w:val="0000FF"/>
          </w:rPr>
          <w:t>части 2</w:t>
        </w:r>
      </w:hyperlink>
      <w:r>
        <w:t xml:space="preserve"> наст</w:t>
      </w:r>
      <w:r>
        <w:t>оящей статьи подлежат оценке регулирующего воздействия, проводимой органами местного самоуправления городского округа "Город Томск", а также иных городских округов и муниципальных районов Томской области, включенных в указанный Перечень, в порядке, установ</w:t>
      </w:r>
      <w:r>
        <w:t>ленном нормативными правовыми актами муниципальных образований Томской области в соответствии с настоящим Законом, за исключением случаев, предусмотренных федеральным законом.</w:t>
      </w:r>
    </w:p>
    <w:p w:rsidR="00000000" w:rsidRDefault="00BA5F1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Томской области от 27.12.2021 N 125-ОЗ)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 xml:space="preserve">1) - 2) Утратили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Томской области от 29.12.2020 N 179-ОЗ.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</w:t>
      </w:r>
      <w:r>
        <w:t>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</w:t>
      </w:r>
      <w:r>
        <w:t xml:space="preserve"> экономической деятельности и местных бюджетов.</w:t>
      </w:r>
    </w:p>
    <w:p w:rsidR="00000000" w:rsidRDefault="00BA5F1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Томской области от 27.12.</w:t>
      </w:r>
      <w:r>
        <w:t>2021 N 125-ОЗ)</w:t>
      </w:r>
    </w:p>
    <w:p w:rsidR="00000000" w:rsidRDefault="00BA5F17">
      <w:pPr>
        <w:pStyle w:val="ConsPlusNormal"/>
        <w:jc w:val="both"/>
      </w:pPr>
      <w:r>
        <w:t xml:space="preserve">(часть 1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Томской области от 12.07.2016 N 74-ОЗ)</w:t>
      </w:r>
    </w:p>
    <w:p w:rsidR="00000000" w:rsidRDefault="00BA5F17">
      <w:pPr>
        <w:pStyle w:val="ConsPlusNormal"/>
        <w:spacing w:before="160"/>
        <w:ind w:firstLine="540"/>
        <w:jc w:val="both"/>
      </w:pPr>
      <w:bookmarkStart w:id="1" w:name="Par35"/>
      <w:bookmarkEnd w:id="1"/>
      <w:r>
        <w:t>2</w:t>
      </w:r>
      <w:r>
        <w:t xml:space="preserve">. Перечень муниципальных районов и городских округов Томской области, в которых проведение оценки регулирующего воздействия проектов муниципальных нормативных правовых актов является обязательным, устанавливается с учетом критериев включения муниципальных </w:t>
      </w:r>
      <w:r>
        <w:t xml:space="preserve">районов и городских округов в указанный Перечень, определенных в </w:t>
      </w:r>
      <w:hyperlink w:anchor="Par48" w:history="1">
        <w:r>
          <w:rPr>
            <w:color w:val="0000FF"/>
          </w:rPr>
          <w:t>статье 3-1</w:t>
        </w:r>
      </w:hyperlink>
      <w:r>
        <w:t xml:space="preserve"> настоящего Закона.</w:t>
      </w:r>
    </w:p>
    <w:p w:rsidR="00000000" w:rsidRDefault="00BA5F17">
      <w:pPr>
        <w:pStyle w:val="ConsPlusNormal"/>
        <w:jc w:val="both"/>
      </w:pPr>
      <w:r>
        <w:t xml:space="preserve">(в ред. Законов Томской области от 12.07.2016 </w:t>
      </w:r>
      <w:hyperlink r:id="rId17" w:history="1">
        <w:r>
          <w:rPr>
            <w:color w:val="0000FF"/>
          </w:rPr>
          <w:t>N 74-ОЗ</w:t>
        </w:r>
      </w:hyperlink>
      <w:r>
        <w:t xml:space="preserve">, от 27.12.2021 </w:t>
      </w:r>
      <w:hyperlink r:id="rId18" w:history="1">
        <w:r>
          <w:rPr>
            <w:color w:val="0000FF"/>
          </w:rPr>
          <w:t>N 125-ОЗ</w:t>
        </w:r>
      </w:hyperlink>
      <w:r>
        <w:t>)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3. Принятие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</w:t>
      </w:r>
      <w:r>
        <w:t>й деятельности, обязанности для субъектов инвестиционной деятельности, без проведения оценки регулирующего воздействия не допускается.</w:t>
      </w:r>
    </w:p>
    <w:p w:rsidR="00000000" w:rsidRDefault="00BA5F17">
      <w:pPr>
        <w:pStyle w:val="ConsPlusNormal"/>
        <w:jc w:val="both"/>
      </w:pPr>
      <w:r>
        <w:t xml:space="preserve">(часть 3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Томской области от 27.12.2021 N 125-ОЗ)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3. Экспертиза муниципальных нормативных правовых актов</w:t>
      </w:r>
    </w:p>
    <w:p w:rsidR="00000000" w:rsidRDefault="00BA5F17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Томской области от 12.07.2016 N 74-ОЗ)</w:t>
      </w:r>
    </w:p>
    <w:p w:rsidR="00000000" w:rsidRDefault="00BA5F17">
      <w:pPr>
        <w:pStyle w:val="ConsPlusNormal"/>
        <w:ind w:firstLine="540"/>
        <w:jc w:val="both"/>
      </w:pPr>
    </w:p>
    <w:p w:rsidR="00000000" w:rsidRDefault="00BA5F17">
      <w:pPr>
        <w:pStyle w:val="ConsPlusNormal"/>
        <w:ind w:firstLine="540"/>
        <w:jc w:val="both"/>
      </w:pPr>
      <w:r>
        <w:t>1. Муниципальные нормативные правовые акт</w:t>
      </w:r>
      <w:r>
        <w:t xml:space="preserve">ы городского округа "Город Томск", а также иных городских округов и муниципальных районов Томской области, включенных в </w:t>
      </w:r>
      <w:hyperlink w:anchor="Par86" w:history="1">
        <w:r>
          <w:rPr>
            <w:color w:val="0000FF"/>
          </w:rPr>
          <w:t>Перечень</w:t>
        </w:r>
      </w:hyperlink>
      <w:r>
        <w:t xml:space="preserve"> муниципальных районов и городских округов Томской области, в которых проведение экспертизы муниципальных</w:t>
      </w:r>
      <w:r>
        <w:t xml:space="preserve"> нормативных правовых актов является обязательным, согласно приложению к настоящему Закону в соответствии с положениями </w:t>
      </w:r>
      <w:hyperlink w:anchor="Par45" w:history="1">
        <w:r>
          <w:rPr>
            <w:color w:val="0000FF"/>
          </w:rPr>
          <w:t>части 2</w:t>
        </w:r>
      </w:hyperlink>
      <w:r>
        <w:t xml:space="preserve"> настоящей статьи, в целях выявления положений, </w:t>
      </w:r>
      <w:r>
        <w:lastRenderedPageBreak/>
        <w:t>необоснованно затрудняющих осуществление предпринимательск</w:t>
      </w:r>
      <w:r>
        <w:t>ой и инвестиционной деятельности, подлежат экспертизе, проводимой органами местного самоуправления городского округа "Город Томск", а также иных городских округов и муниципальных районов Томской области, включенных в указанный Перечень, в порядке, установл</w:t>
      </w:r>
      <w:r>
        <w:t>енном нормативными правовыми актами муниципальных образований Томской области в соответствии с настоящим Законом.</w:t>
      </w:r>
    </w:p>
    <w:p w:rsidR="00000000" w:rsidRDefault="00BA5F1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Томской области от 27.12.2021 N 125-ОЗ)</w:t>
      </w:r>
    </w:p>
    <w:p w:rsidR="00000000" w:rsidRDefault="00BA5F17">
      <w:pPr>
        <w:pStyle w:val="ConsPlusNormal"/>
        <w:spacing w:before="160"/>
        <w:ind w:firstLine="540"/>
        <w:jc w:val="both"/>
      </w:pPr>
      <w:bookmarkStart w:id="2" w:name="Par45"/>
      <w:bookmarkEnd w:id="2"/>
      <w:r>
        <w:t>2. Перечень муниципальных районов и городских округов Томской области, в которых проведение экспертизы муниципальных нормативных правовых актов является обязательным</w:t>
      </w:r>
      <w:r>
        <w:t xml:space="preserve">, устанавливается с учетом критериев включения муниципальных районов и городских округов Томской области в указанный Перечень, определенных в </w:t>
      </w:r>
      <w:hyperlink w:anchor="Par48" w:history="1">
        <w:r>
          <w:rPr>
            <w:color w:val="0000FF"/>
          </w:rPr>
          <w:t>статье 3-1</w:t>
        </w:r>
      </w:hyperlink>
      <w:r>
        <w:t xml:space="preserve"> настоящего Закона.</w:t>
      </w:r>
    </w:p>
    <w:p w:rsidR="00000000" w:rsidRDefault="00BA5F1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Томской области от 27.12.2021 N 125-ОЗ)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ind w:firstLine="540"/>
        <w:jc w:val="both"/>
        <w:outlineLvl w:val="1"/>
        <w:rPr>
          <w:b/>
          <w:bCs/>
        </w:rPr>
      </w:pPr>
      <w:bookmarkStart w:id="3" w:name="Par48"/>
      <w:bookmarkEnd w:id="3"/>
      <w:r>
        <w:rPr>
          <w:b/>
          <w:bCs/>
        </w:rPr>
        <w:t>Статья 3-1. Критерии включения муниципальных районов и городских округов Томской об</w:t>
      </w:r>
      <w:r>
        <w:rPr>
          <w:b/>
          <w:bCs/>
        </w:rPr>
        <w:t>ласти в Перечень муниципальных районов и городских округов Томской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000000" w:rsidRDefault="00BA5F1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Томской области от 27.12.2021 N 125-ОЗ)</w:t>
      </w:r>
    </w:p>
    <w:p w:rsidR="00000000" w:rsidRDefault="00BA5F17">
      <w:pPr>
        <w:pStyle w:val="ConsPlusNormal"/>
        <w:ind w:firstLine="540"/>
        <w:jc w:val="both"/>
      </w:pPr>
      <w:r>
        <w:t xml:space="preserve">(введена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Томской области от 12.07.2016 N 74-ОЗ)</w:t>
      </w:r>
    </w:p>
    <w:p w:rsidR="00000000" w:rsidRDefault="00BA5F17">
      <w:pPr>
        <w:pStyle w:val="ConsPlusNormal"/>
        <w:ind w:firstLine="540"/>
        <w:jc w:val="both"/>
      </w:pPr>
    </w:p>
    <w:p w:rsidR="00000000" w:rsidRDefault="00BA5F17">
      <w:pPr>
        <w:pStyle w:val="ConsPlusNormal"/>
        <w:ind w:firstLine="540"/>
        <w:jc w:val="both"/>
      </w:pPr>
      <w:r>
        <w:t>Муниципальные районы и городские округа Томской области (за искл</w:t>
      </w:r>
      <w:r>
        <w:t>ючением городского округа "Город Томск") включаются в Перечень муниципальных районов и городских округов Томской области, в которых проведение оценки регулирующего воздействия проектов муниципальных нормативных правовых актов и экспертизы муниципальных нор</w:t>
      </w:r>
      <w:r>
        <w:t>мативных правовых актов является обязательным, при одновременном соответствии трем и более из следующих критериев:</w:t>
      </w:r>
    </w:p>
    <w:p w:rsidR="00000000" w:rsidRDefault="00BA5F1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Томской области от 27.12.2021 N 125-ОЗ)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1) наделение органов местного самоуправления муниципальных районов или городских округов Томской области отдельными государственными полномочиями Томской области или отдельны</w:t>
      </w:r>
      <w:r>
        <w:t>ми государственными полномочиями Российской Федерации, переданными для осуществления органам государственной власти Томской области;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2) количество юридических лиц, являющихся коммерческими организациями, и индивидуальных предпринимателей, включая глав крес</w:t>
      </w:r>
      <w:r>
        <w:t>тьянских (фермерских) хозяйств, на территории муниципального района или городского округа Томской области составляет не менее 20 (двадцати) единиц на 1000 (одну тысячу) человек постоянного населения муниципального района, городского округа;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3) реализация и</w:t>
      </w:r>
      <w:r>
        <w:t>нвестиционных проектов, включенных в Реестр инвестиционных проектов Томской области, Каталог инвестиционных предложений и проектов Томской области, и (или) наличие инвестиционных предложений, предлагаемых к реализации в соответствии с Каталогом инвестицион</w:t>
      </w:r>
      <w:r>
        <w:t>ных предложений и проектов Томской области на территории муниципального района или городского округа Томской области;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4) наличие в муниципальном районе или городском округе Томской области инфраструктуры поддержки субъектов малого и среднего предпринимател</w:t>
      </w:r>
      <w:r>
        <w:t>ьства.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4. Заключительные положения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ind w:firstLine="540"/>
        <w:jc w:val="both"/>
      </w:pPr>
      <w:r>
        <w:t>1. Координация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исполнительным орг</w:t>
      </w:r>
      <w:r>
        <w:t>аном Томской области, уполномоченным в области оценки регулирующего воздействия проектов нормативных правовых актов Томской области.</w:t>
      </w:r>
    </w:p>
    <w:p w:rsidR="00000000" w:rsidRDefault="00BA5F1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Томской области от 28.12.2022 N 144-ОЗ)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2. Настоящий Закон вступает в силу со дня его официального опубликования и применяется в отношении: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1) муниципального образования "Город Томск" - с 1 января</w:t>
      </w:r>
      <w:r>
        <w:t xml:space="preserve"> 2015 года;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2) муниципальных районов и городских округов Томской области (за исключением муниципального образования "Город Томск") - с 1 января 2017 года.</w:t>
      </w:r>
    </w:p>
    <w:p w:rsidR="00000000" w:rsidRDefault="00BA5F17">
      <w:pPr>
        <w:pStyle w:val="ConsPlusNormal"/>
        <w:jc w:val="both"/>
      </w:pPr>
      <w:r>
        <w:t xml:space="preserve">(часть 2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Томской области от 12.07.2016 N 74-ОЗ)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right"/>
      </w:pPr>
      <w:r>
        <w:t>Губернатор</w:t>
      </w:r>
    </w:p>
    <w:p w:rsidR="00000000" w:rsidRDefault="00BA5F17">
      <w:pPr>
        <w:pStyle w:val="ConsPlusNormal"/>
        <w:jc w:val="right"/>
      </w:pPr>
      <w:r>
        <w:t>Томской области</w:t>
      </w:r>
    </w:p>
    <w:p w:rsidR="00000000" w:rsidRDefault="00BA5F17">
      <w:pPr>
        <w:pStyle w:val="ConsPlusNormal"/>
        <w:jc w:val="right"/>
      </w:pPr>
      <w:r>
        <w:t>С.А.ЖВАЧКИН</w:t>
      </w:r>
    </w:p>
    <w:p w:rsidR="00000000" w:rsidRDefault="00BA5F17">
      <w:pPr>
        <w:pStyle w:val="ConsPlusNormal"/>
      </w:pPr>
      <w:r>
        <w:t>Томск</w:t>
      </w:r>
    </w:p>
    <w:p w:rsidR="00000000" w:rsidRDefault="00BA5F17">
      <w:pPr>
        <w:pStyle w:val="ConsPlusNormal"/>
        <w:spacing w:before="160"/>
      </w:pPr>
      <w:r>
        <w:t>17 ноября 2014 года</w:t>
      </w:r>
    </w:p>
    <w:p w:rsidR="00000000" w:rsidRDefault="00BA5F17">
      <w:pPr>
        <w:pStyle w:val="ConsPlusNormal"/>
        <w:spacing w:before="160"/>
      </w:pPr>
      <w:r>
        <w:t>N 156-ОЗ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right"/>
        <w:outlineLvl w:val="0"/>
      </w:pPr>
      <w:r>
        <w:t>Приложение</w:t>
      </w:r>
    </w:p>
    <w:p w:rsidR="00000000" w:rsidRDefault="00BA5F17">
      <w:pPr>
        <w:pStyle w:val="ConsPlusNormal"/>
        <w:jc w:val="right"/>
      </w:pPr>
      <w:r>
        <w:t>к Закону</w:t>
      </w:r>
    </w:p>
    <w:p w:rsidR="00000000" w:rsidRDefault="00BA5F17">
      <w:pPr>
        <w:pStyle w:val="ConsPlusNormal"/>
        <w:jc w:val="right"/>
      </w:pPr>
      <w:r>
        <w:t>Томской области</w:t>
      </w:r>
    </w:p>
    <w:p w:rsidR="00000000" w:rsidRDefault="00BA5F17">
      <w:pPr>
        <w:pStyle w:val="ConsPlusNormal"/>
        <w:jc w:val="right"/>
      </w:pPr>
      <w:r>
        <w:t>"Об оценке регулирующего воздействия проектов муниципальных</w:t>
      </w:r>
    </w:p>
    <w:p w:rsidR="00000000" w:rsidRDefault="00BA5F17">
      <w:pPr>
        <w:pStyle w:val="ConsPlusNormal"/>
        <w:jc w:val="right"/>
      </w:pPr>
      <w:r>
        <w:t>нормативных правовых актов и экспертизе муниципальных</w:t>
      </w:r>
    </w:p>
    <w:p w:rsidR="00000000" w:rsidRDefault="00BA5F17">
      <w:pPr>
        <w:pStyle w:val="ConsPlusNormal"/>
        <w:jc w:val="right"/>
      </w:pPr>
      <w:r>
        <w:t>нормативных правовых актов в Томской области"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center"/>
        <w:rPr>
          <w:b/>
          <w:bCs/>
        </w:rPr>
      </w:pPr>
      <w:bookmarkStart w:id="4" w:name="Par86"/>
      <w:bookmarkEnd w:id="4"/>
      <w:r>
        <w:rPr>
          <w:b/>
          <w:bCs/>
        </w:rPr>
        <w:t>ПЕРЕЧЕНЬ</w:t>
      </w: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МУНИЦИПАЛЬНЫХ РАЙОНОВ И ГОРОДСКИХ ОКРУГОВ ТОМСКОЙ ОБЛАСТИ,</w:t>
      </w: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t>В КОТОРЫХ ПРОВЕДЕ</w:t>
      </w:r>
      <w:r>
        <w:rPr>
          <w:b/>
          <w:bCs/>
        </w:rPr>
        <w:t>НИЕ ОЦЕНКИ РЕГУЛИРУЮЩЕГО ВОЗДЕЙСТВИЯ</w:t>
      </w: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ПРОЕКТОВ МУНИЦИПАЛЬНЫХ НОРМАТИВНЫХ ПРАВОВЫХ АКТОВ</w:t>
      </w: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t>И ЭКСПЕРТИЗЫ МУНИЦИПАЛЬНЫХ НОРМАТИВНЫХ ПРАВОВЫХ АКТОВ</w:t>
      </w:r>
    </w:p>
    <w:p w:rsidR="00000000" w:rsidRDefault="00BA5F17">
      <w:pPr>
        <w:pStyle w:val="ConsPlusNormal"/>
        <w:jc w:val="center"/>
        <w:rPr>
          <w:b/>
          <w:bCs/>
        </w:rPr>
      </w:pPr>
      <w:r>
        <w:rPr>
          <w:b/>
          <w:bCs/>
        </w:rPr>
        <w:t>ЯВЛЯЕТСЯ ОБЯЗАТЕЛЬНЫМ</w:t>
      </w:r>
    </w:p>
    <w:p w:rsidR="00000000" w:rsidRDefault="00BA5F1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F1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F1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12.07.2016 N 74-ОЗ;</w:t>
            </w:r>
          </w:p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2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27.12.2021 N 125-ОЗ)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F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ind w:firstLine="540"/>
        <w:jc w:val="both"/>
      </w:pPr>
      <w:r>
        <w:t>1. Муниципальное образование "Городско</w:t>
      </w:r>
      <w:r>
        <w:t>й округ Стрежевой".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2. Муниципальное образование "Городской округ - закрытое административно-территориальное образование Северск Томской области".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3. Муниципальное образование "Томский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4. Муниципальное образование "Александровский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5. Муници</w:t>
      </w:r>
      <w:r>
        <w:t>пальное образование "Кривошеинский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6. Муниципальное образование "Колпашевский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7. Муниципальное образование "Верхнекетский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8. Муниципальное образование "Асиновский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9. Муниципальное образование "Парабельский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10. Муниципальное образование "Зырянский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11. Муниципальное образование "Каргасокский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12. Муниципальное образование "Тегульдетский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13. Муниципальное образование "Первомайский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14. Муниципальное образование "Молчановский район"</w:t>
      </w:r>
      <w:r>
        <w:t>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15. Муниципальное образование "Шегарский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16. Муниципальное образование "Бакчарский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17. Муниципальное образование "Кожевниковский район".</w:t>
      </w:r>
    </w:p>
    <w:p w:rsidR="00000000" w:rsidRDefault="00BA5F17">
      <w:pPr>
        <w:pStyle w:val="ConsPlusNormal"/>
        <w:spacing w:before="160"/>
        <w:ind w:firstLine="540"/>
        <w:jc w:val="both"/>
      </w:pPr>
      <w:r>
        <w:t>18. Муниципальное образование "Чаинский район".</w:t>
      </w:r>
    </w:p>
    <w:p w:rsidR="00000000" w:rsidRDefault="00BA5F17">
      <w:pPr>
        <w:pStyle w:val="ConsPlusNormal"/>
        <w:jc w:val="both"/>
      </w:pPr>
    </w:p>
    <w:p w:rsidR="00000000" w:rsidRDefault="00BA5F17">
      <w:pPr>
        <w:pStyle w:val="ConsPlusNormal"/>
        <w:jc w:val="both"/>
      </w:pPr>
    </w:p>
    <w:p w:rsidR="00BA5F17" w:rsidRDefault="00BA5F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5F17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4C"/>
    <w:rsid w:val="00BA5F17"/>
    <w:rsid w:val="00C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F683702DC54A0640062B4859D2B2F70A22EA4BB8E03BF5959335BFFB4F08D97EA29CC6C6BF828A98BF7CE3B5B0F08642826C9B7C47798FF8BBE08G2E7E" TargetMode="External"/><Relationship Id="rId13" Type="http://schemas.openxmlformats.org/officeDocument/2006/relationships/hyperlink" Target="consultantplus://offline/ref=C08F683702DC54A0640062B4859D2B2F70A22EA4BB8E03BF5959335BFFB4F08D97EA29CC6C6BF828A98BF7CF315B0F08642826C9B7C47798FF8BBE08G2E7E" TargetMode="External"/><Relationship Id="rId18" Type="http://schemas.openxmlformats.org/officeDocument/2006/relationships/hyperlink" Target="consultantplus://offline/ref=C08F683702DC54A0640062B4859D2B2F70A22EA4BB8E03BF5959335BFFB4F08D97EA29CC6C6BF828A98BF7CF365B0F08642826C9B7C47798FF8BBE08G2E7E" TargetMode="External"/><Relationship Id="rId26" Type="http://schemas.openxmlformats.org/officeDocument/2006/relationships/hyperlink" Target="consultantplus://offline/ref=C08F683702DC54A0640062B4859D2B2F70A22EA4BB8D03B75D5F335BFFB4F08D97EA29CC6C6BF828A98BF5CD335B0F08642826C9B7C47798FF8BBE08G2E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8F683702DC54A0640062B4859D2B2F70A22EA4BB8E03BF5959335BFFB4F08D97EA29CC6C6BF828A98BF7CF3A5B0F08642826C9B7C47798FF8BBE08G2E7E" TargetMode="External"/><Relationship Id="rId7" Type="http://schemas.openxmlformats.org/officeDocument/2006/relationships/hyperlink" Target="consultantplus://offline/ref=C08F683702DC54A0640062B4859D2B2F70A22EA4BB8F02B75B5C335BFFB4F08D97EA29CC6C6BF828A98BF7CE3B5B0F08642826C9B7C47798FF8BBE08G2E7E" TargetMode="External"/><Relationship Id="rId12" Type="http://schemas.openxmlformats.org/officeDocument/2006/relationships/hyperlink" Target="consultantplus://offline/ref=C08F683702DC54A0640062B4859D2B2F70A22EA4BB8E03BF5959335BFFB4F08D97EA29CC6C6BF828A98BF7CE3A5B0F08642826C9B7C47798FF8BBE08G2E7E" TargetMode="External"/><Relationship Id="rId17" Type="http://schemas.openxmlformats.org/officeDocument/2006/relationships/hyperlink" Target="consultantplus://offline/ref=C08F683702DC54A0640062B4859D2B2F70A22EA4BB8B0AB75B59335BFFB4F08D97EA29CC6C6BF828A98BF7CF375B0F08642826C9B7C47798FF8BBE08G2E7E" TargetMode="External"/><Relationship Id="rId25" Type="http://schemas.openxmlformats.org/officeDocument/2006/relationships/hyperlink" Target="consultantplus://offline/ref=C08F683702DC54A0640062B4859D2B2F70A22EA4BB8E03BF5959335BFFB4F08D97EA29CC6C6BF828A98BF7CC305B0F08642826C9B7C47798FF8BBE08G2E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8F683702DC54A0640062B4859D2B2F70A22EA4BB8B0AB75B59335BFFB4F08D97EA29CC6C6BF828A98BF7CE3A5B0F08642826C9B7C47798FF8BBE08G2E7E" TargetMode="External"/><Relationship Id="rId20" Type="http://schemas.openxmlformats.org/officeDocument/2006/relationships/hyperlink" Target="consultantplus://offline/ref=C08F683702DC54A0640062B4859D2B2F70A22EA4BB8B0AB75B59335BFFB4F08D97EA29CC6C6BF828A98BF7CF365B0F08642826C9B7C47798FF8BBE08G2E7E" TargetMode="External"/><Relationship Id="rId29" Type="http://schemas.openxmlformats.org/officeDocument/2006/relationships/hyperlink" Target="consultantplus://offline/ref=C08F683702DC54A0640062B4859D2B2F70A22EA4BB8E03BF5959335BFFB4F08D97EA29CC6C6BF828A98BF7CC375B0F08642826C9B7C47798FF8BBE08G2E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F683702DC54A0640062B4859D2B2F70A22EA4BB8B0AB75B59335BFFB4F08D97EA29CC6C6BF828A98BF7CE3B5B0F08642826C9B7C47798FF8BBE08G2E7E" TargetMode="External"/><Relationship Id="rId11" Type="http://schemas.openxmlformats.org/officeDocument/2006/relationships/hyperlink" Target="consultantplus://offline/ref=C08F683702DC54A064007CB993F1752B75AD78A8B38C01E8050F350CA0E4F6D8D7AA2F9B2827FE7DF8CFA2C332514559276329C8B4GDE9E" TargetMode="External"/><Relationship Id="rId24" Type="http://schemas.openxmlformats.org/officeDocument/2006/relationships/hyperlink" Target="consultantplus://offline/ref=C08F683702DC54A0640062B4859D2B2F70A22EA4BB8B0AB75B59335BFFB4F08D97EA29CC6C6BF828A98BF7CF3A5B0F08642826C9B7C47798FF8BBE08G2E7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08F683702DC54A0640062B4859D2B2F70A22EA4BB8E03BF5959335BFFB4F08D97EA29CC6C6BF828A98BF7CF375B0F08642826C9B7C47798FF8BBE08G2E7E" TargetMode="External"/><Relationship Id="rId23" Type="http://schemas.openxmlformats.org/officeDocument/2006/relationships/hyperlink" Target="consultantplus://offline/ref=C08F683702DC54A0640062B4859D2B2F70A22EA4BB8E03BF5959335BFFB4F08D97EA29CC6C6BF828A98BF7CC315B0F08642826C9B7C47798FF8BBE08G2E7E" TargetMode="External"/><Relationship Id="rId28" Type="http://schemas.openxmlformats.org/officeDocument/2006/relationships/hyperlink" Target="consultantplus://offline/ref=C08F683702DC54A0640062B4859D2B2F70A22EA4BB8B0AB75B59335BFFB4F08D97EA29CC6C6BF828A98BF7CD335B0F08642826C9B7C47798FF8BBE08G2E7E" TargetMode="External"/><Relationship Id="rId10" Type="http://schemas.openxmlformats.org/officeDocument/2006/relationships/hyperlink" Target="consultantplus://offline/ref=C08F683702DC54A064007CB993F1752B75AD78A8B38C01E8050F350CA0E4F6D8D7AA2F9B2828FE7DF8CFA2C332514559276329C8B4GDE9E" TargetMode="External"/><Relationship Id="rId19" Type="http://schemas.openxmlformats.org/officeDocument/2006/relationships/hyperlink" Target="consultantplus://offline/ref=C08F683702DC54A0640062B4859D2B2F70A22EA4BB8E03BF5959335BFFB4F08D97EA29CC6C6BF828A98BF7CF355B0F08642826C9B7C47798FF8BBE08G2E7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8F683702DC54A0640062B4859D2B2F70A22EA4BB8D03B75D5F335BFFB4F08D97EA29CC6C6BF828A98BF5CD335B0F08642826C9B7C47798FF8BBE08G2E7E" TargetMode="External"/><Relationship Id="rId14" Type="http://schemas.openxmlformats.org/officeDocument/2006/relationships/hyperlink" Target="consultantplus://offline/ref=C08F683702DC54A0640062B4859D2B2F70A22EA4BB8F02B75B5C335BFFB4F08D97EA29CC6C6BF828A98BF7CF335B0F08642826C9B7C47798FF8BBE08G2E7E" TargetMode="External"/><Relationship Id="rId22" Type="http://schemas.openxmlformats.org/officeDocument/2006/relationships/hyperlink" Target="consultantplus://offline/ref=C08F683702DC54A0640062B4859D2B2F70A22EA4BB8E03BF5959335BFFB4F08D97EA29CC6C6BF828A98BF7CC335B0F08642826C9B7C47798FF8BBE08G2E7E" TargetMode="External"/><Relationship Id="rId27" Type="http://schemas.openxmlformats.org/officeDocument/2006/relationships/hyperlink" Target="consultantplus://offline/ref=C08F683702DC54A0640062B4859D2B2F70A22EA4BB8B0AB75B59335BFFB4F08D97EA29CC6C6BF828A98BF7CC355B0F08642826C9B7C47798FF8BBE08G2E7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2125</Words>
  <Characters>12113</Characters>
  <Application>Microsoft Office Word</Application>
  <DocSecurity>2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Томской области от 17.11.2014 N 156-ОЗ(ред. от 28.12.2022)"Об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области"(принят постановлением Законодат</vt:lpstr>
    </vt:vector>
  </TitlesOfParts>
  <Company>КонсультантПлюс Версия 4022.00.55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 от 17.11.2014 N 156-ОЗ(ред. от 28.12.2022)"Об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области"(принят постановлением Законодат</dc:title>
  <dc:creator>Екатерина В. Щедрова</dc:creator>
  <cp:lastModifiedBy>Екатерина В. Щедрова</cp:lastModifiedBy>
  <cp:revision>2</cp:revision>
  <dcterms:created xsi:type="dcterms:W3CDTF">2023-07-11T04:04:00Z</dcterms:created>
  <dcterms:modified xsi:type="dcterms:W3CDTF">2023-07-11T04:04:00Z</dcterms:modified>
</cp:coreProperties>
</file>