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-914400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1"/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</w:t>
      </w:r>
      <w:r>
        <w:rPr>
          <w:rFonts w:eastAsia="Times New Roman" w:cs="Times New Roman"/>
          <w:b/>
          <w:color w:val="005E8A"/>
          <w:sz w:val="28"/>
          <w:szCs w:val="28"/>
        </w:rPr>
        <w:t>26</w:t>
      </w:r>
      <w:r>
        <w:rPr>
          <w:rFonts w:eastAsia="Times New Roman" w:cs="Times New Roman"/>
          <w:b/>
          <w:color w:val="005E8A"/>
          <w:sz w:val="28"/>
          <w:szCs w:val="28"/>
        </w:rPr>
        <w:t xml:space="preserve">.08.2024 </w:t>
      </w:r>
      <w:r>
        <w:rPr>
          <w:rFonts w:eastAsia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color w:val="000000"/>
          <w:sz w:val="24"/>
          <w:szCs w:val="18"/>
          <w:lang w:val="ru-RU"/>
        </w:rPr>
        <w:t>С</w:t>
      </w:r>
      <w:r>
        <w:rPr>
          <w:b/>
          <w:color w:val="000000"/>
          <w:sz w:val="24"/>
        </w:rPr>
        <w:t>оциальный фонд проинформирует самозанятых о формировании пенсионных прав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Работающие на себя россияне, которые применяют налог на профессиональный доход, осенью получат уведомления фонда о возможности формировать пенсию за счет добровольных взносов. Сообщения будут поступать в личный кабинет на портале госуслуг и предусматривать два вида информирования.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самозанятые,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Напомним, что для того, чтобы обеспечить будущую пенсию, работающим на себя россиянам нужно уплачивать страховые взносы в Социальный фонд России.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Информирование пройдет в несколько этапов. На первом этапе уведомления получат самозанятые предпенсионного возраста, то есть те, кому до выхода на пенсию осталось 5 лет и меньше. Далее Социальный фонд направит сообщения тем, у кого пенсионный возраст наступает через 6 –10 лет. На третьем этапе уведомления получат люди, выходящие на пенсию через 11 – 15 лет. Кроме этого самозанятые граждане, как и все застрахованные россияне, раз в 3 года на портале госуслуг получают уведомления о предполагаемом размере будущей страховой пенсии по старости при достижении возраста 45 (мужчины) и 40 лет (женщины).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самозанятого не учитываются при оформлении страховой пенсии по старости. Чтобы их учесть самозанятые могут уплачивать добровольные страховые взносы.</w:t>
      </w:r>
      <w:r>
        <w:rPr/>
        <w:br/>
        <w:br/>
      </w:r>
      <w:r>
        <w:rPr>
          <w:color w:val="000000"/>
          <w:sz w:val="24"/>
        </w:rPr>
        <w:t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применяющих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Вступить в добровольные правоотношения для уплаты страховых взносов на обязательное пенсионное страхование можно, подав соответствующее заявление в Социальный фонд России одним из способов:</w:t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2" w:hanging="360"/>
      </w:pPr>
      <w:r>
        <w:rPr>
          <w:color w:val="000000"/>
          <w:sz w:val="24"/>
        </w:rPr>
        <w:t xml:space="preserve">лично в </w:t>
      </w:r>
      <w:r>
        <w:rPr>
          <w:color w:val="0000FF"/>
          <w:sz w:val="24"/>
          <w:u w:val="single"/>
        </w:rPr>
        <w:t>территориальный орган СФР</w:t>
      </w:r>
      <w:r>
        <w:rPr>
          <w:color w:val="000000"/>
          <w:sz w:val="24"/>
        </w:rPr>
        <w:t xml:space="preserve"> (по месту жительства);</w:t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2" w:hanging="360"/>
      </w:pPr>
      <w:r>
        <w:rPr>
          <w:color w:val="000000"/>
          <w:sz w:val="24"/>
        </w:rPr>
        <w:t>с использованием услуг почтовой связи;</w:t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2" w:hanging="360"/>
      </w:pPr>
      <w:r>
        <w:rPr>
          <w:color w:val="000000"/>
          <w:sz w:val="24"/>
        </w:rPr>
        <w:t xml:space="preserve">на сайте СФР или </w:t>
      </w:r>
      <w:r>
        <w:rPr>
          <w:color w:val="0000FF"/>
          <w:sz w:val="24"/>
          <w:u w:val="single"/>
        </w:rPr>
        <w:t>через ЕПГУ</w:t>
      </w:r>
      <w:r>
        <w:rPr>
          <w:color w:val="000000"/>
          <w:sz w:val="24"/>
        </w:rPr>
        <w:t>;</w:t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720" w:right="2" w:hanging="360"/>
      </w:pPr>
      <w:r>
        <w:rPr>
          <w:color w:val="000000"/>
          <w:sz w:val="24"/>
        </w:rPr>
        <w:t>через мобильное приложение «</w:t>
      </w:r>
      <w:r>
        <w:rPr>
          <w:color w:val="0000FF"/>
          <w:sz w:val="24"/>
          <w:u w:val="single"/>
        </w:rPr>
        <w:t>Мой налог</w:t>
      </w:r>
      <w:r>
        <w:rPr>
          <w:color w:val="000000"/>
          <w:sz w:val="24"/>
        </w:rPr>
        <w:t>»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Добровольные платежи перечисляются через банк. Реквизиты для уплаты можно получить в территориальных отделениях фонда, сформировать самостоятельно с помощью электронного сервиса Соцфонда или произвести уплату страховых взносов посредством мобильного приложения «Мой налог».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4"/>
        </w:rPr>
        <w:t>Следует учитывать, что люди, не сумевшие заработать требуемый стаж и пенсионный коэффициент,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  <w:r/>
    </w:p>
    <w:p>
      <w:pPr>
        <w:pStyle w:val="NormalWeb"/>
        <w:ind w:left="0" w:right="2" w:hanging="1"/>
        <w:rPr>
          <w:sz w:val="24"/>
          <w:b/>
          <w:sz w:val="24"/>
          <w:b/>
          <w:szCs w:val="18"/>
          <w:rFonts w:ascii="Tms Rmn" w:hAnsi="Tms Rmn" w:eastAsia="Times New Roman" w:cs="Times New Roman"/>
          <w:color w:val="000000"/>
          <w:lang w:val="ru-RU"/>
        </w:rPr>
      </w:pPr>
      <w:r>
        <w:rPr/>
      </w:r>
      <w:r/>
    </w:p>
    <w:p>
      <w:pPr>
        <w:pStyle w:val="NormalWeb"/>
        <w:ind w:left="0" w:right="2" w:hanging="1"/>
        <w:rPr>
          <w:sz w:val="24"/>
          <w:b/>
          <w:sz w:val="24"/>
          <w:b/>
          <w:szCs w:val="18"/>
          <w:rFonts w:ascii="Tms Rmn" w:hAnsi="Tms Rm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 w:ascii="Tms Rmn" w:hAnsi="Tms Rmn"/>
          <w:b/>
          <w:color w:val="000000"/>
          <w:sz w:val="24"/>
          <w:szCs w:val="18"/>
          <w:lang w:val="ru-RU" w:eastAsia="ru-RU" w:bidi="ar-SA"/>
        </w:rPr>
      </w:r>
      <w:r/>
    </w:p>
    <w:p>
      <w:pPr>
        <w:pStyle w:val="Normal"/>
        <w:spacing w:lineRule="auto" w:line="360" w:before="120" w:after="120"/>
        <w:ind w:left="0" w:right="2" w:firstLine="708"/>
        <w:rPr>
          <w:sz w:val="24"/>
          <w:sz w:val="24"/>
          <w:szCs w:val="22"/>
          <w:rFonts w:ascii="Times New Roman" w:hAnsi="Times New Roman" w:eastAsia="Calibri" w:cs="Calibri"/>
          <w:color w:val="2F2F2F"/>
          <w:lang w:val="en-US" w:eastAsia="en-US" w:bidi="ar-SA"/>
        </w:rPr>
      </w:pPr>
      <w:r>
        <w:rPr>
          <w:rFonts w:eastAsia="Calibri" w:cs="Calibri"/>
          <w:color w:val="2F2F2F"/>
          <w:sz w:val="24"/>
          <w:szCs w:val="22"/>
          <w:lang w:val="en-US" w:eastAsia="en-US" w:bidi="ar-SA"/>
        </w:rPr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5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t.me/osfr_46_stra" TargetMode="External"/><Relationship Id="rId5" Type="http://schemas.openxmlformats.org/officeDocument/2006/relationships/hyperlink" Target="https://npd.nalog.ru/app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</TotalTime>
  <Application>LibreOffice/4.3.6.2$Windows_x86 LibreOffice_project/d50a87b2e514536ed401c18000dad4660b6a169e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2024-08-26T14:22:05Z</dcterms:modified>
  <cp:revision>18</cp:revision>
</cp:coreProperties>
</file>